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2990B9A" w14:textId="77777777">
      <w:pPr>
        <w:widowControl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</w:r>
      <w:r>
        <w:rPr>
          <w:rFonts w:ascii="Arial" w:hAnsi="Arial" w:eastAsia="Arial" w:cs="Arial"/>
          <w:color w:val="000000"/>
        </w:rPr>
      </w:r>
      <w:r>
        <w:rPr>
          <w:rFonts w:ascii="Arial" w:hAnsi="Arial" w:eastAsia="Arial" w:cs="Arial"/>
          <w:color w:val="000000"/>
        </w:rPr>
      </w:r>
    </w:p>
    <w:tbl>
      <w:tblPr>
        <w:tblStyle w:val="907"/>
        <w:tblInd w:w="-10" w:type="dxa"/>
        <w:tblW w:w="9961" w:type="dxa"/>
        <w:tblBorders>
          <w:bottom w:val="single" w:color="000001" w:sz="4" w:space="0"/>
          <w:insideH w:val="single" w:color="000001" w:sz="4" w:space="0"/>
        </w:tblBorders>
        <w:tblLayout w:type="fixed"/>
        <w:tblLook w:val="0000" w:firstRow="0" w:lastRow="0" w:firstColumn="0" w:lastColumn="0" w:noHBand="0" w:noVBand="0"/>
      </w:tblPr>
      <w:tblGrid>
        <w:gridCol w:w="3423"/>
        <w:gridCol w:w="6538"/>
      </w:tblGrid>
      <w:tr>
        <w:trPr>
          <w:trHeight w:val="1276"/>
        </w:trPr>
        <w:tc>
          <w:tcPr>
            <w:shd w:val="clear" w:color="auto" w:fill="auto"/>
            <w:tcBorders>
              <w:bottom w:val="single" w:color="000001" w:sz="4" w:space="0"/>
            </w:tcBorders>
            <w:tcW w:w="3423" w:type="dxa"/>
          </w:tcPr>
          <w:p w14:paraId="045EE72B" w14:textId="77777777">
            <w:pPr>
              <w:pBdr/>
              <w:tabs>
                <w:tab w:val="left" w:leader="none" w:pos="708"/>
              </w:tabs>
              <w:spacing w:after="0"/>
              <w:ind/>
              <w:rPr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45746" cy="675908"/>
                      <wp:effectExtent l="0" t="0" r="0" b="0"/>
                      <wp:docPr id="1" name="image1.jpg" descr="A description...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jpg" descr="A description..."/>
                              <pic:cNvPicPr/>
                              <pic:nvPr/>
                            </pic:nvPicPr>
                            <pic:blipFill rotWithShape="1"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45746" cy="67590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45.33pt;height:53.22pt;mso-wrap-distance-left:0.00pt;mso-wrap-distance-top:0.00pt;mso-wrap-distance-right:0.00pt;mso-wrap-distance-bottom:0.00pt;z-index:1;">
                      <v:imagedata r:id="rId9" o:title=""/>
                      <o:lock v:ext="edit" rotation="t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bottom w:val="single" w:color="000001" w:sz="4" w:space="0"/>
            </w:tcBorders>
            <w:tcW w:w="6538" w:type="dxa"/>
          </w:tcPr>
          <w:p w14:paraId="47D721DB" w14:textId="77777777">
            <w:pPr>
              <w:pBdr/>
              <w:tabs>
                <w:tab w:val="left" w:leader="none" w:pos="708"/>
              </w:tabs>
              <w:spacing w:after="0"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233AA21B" w14:textId="77777777">
            <w:pPr>
              <w:pBdr/>
              <w:tabs>
                <w:tab w:val="left" w:leader="none" w:pos="708"/>
              </w:tabs>
              <w:spacing w:after="0"/>
              <w:ind/>
              <w:jc w:val="center"/>
              <w:rPr/>
            </w:pPr>
            <w:r>
              <w:rPr>
                <w:b/>
              </w:rPr>
              <w:t xml:space="preserve">UNIVERSIDADE FEDERAL DE LAVRAS</w:t>
            </w:r>
            <w:r/>
          </w:p>
          <w:p w14:paraId="1B69AD98" w14:textId="77777777">
            <w:pPr>
              <w:pBdr/>
              <w:tabs>
                <w:tab w:val="left" w:leader="none" w:pos="708"/>
              </w:tabs>
              <w:spacing w:after="0"/>
              <w:ind/>
              <w:jc w:val="center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</w:r>
            <w:r>
              <w:rPr>
                <w:b/>
                <w:color w:val="auto"/>
              </w:rPr>
              <w:t xml:space="preserve">FACULDA DE ZOOTECNIA E MEDICINA VETERINÁRIA </w:t>
            </w:r>
            <w:r>
              <w:rPr>
                <w:b/>
                <w:bCs/>
                <w:color w:val="auto"/>
              </w:rPr>
            </w:r>
            <w:r>
              <w:rPr>
                <w:b/>
                <w:bCs/>
                <w:color w:val="auto"/>
              </w:rPr>
            </w:r>
          </w:p>
          <w:p w14:paraId="40355425" w14:textId="77777777">
            <w:pPr>
              <w:pBdr/>
              <w:tabs>
                <w:tab w:val="left" w:leader="none" w:pos="708"/>
              </w:tabs>
              <w:spacing w:after="0"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</w:rPr>
            </w:r>
            <w:r>
              <w:rPr>
                <w:b/>
              </w:rPr>
              <w:t xml:space="preserve">DEPARTAMENTO DE MEDICINA VETERINÁRIA 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</w:tbl>
    <w:p w14:paraId="1FF228F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281ACF4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278F4D3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3F92BA3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/>
        <w:jc w:val="center"/>
        <w:rPr>
          <w:b/>
          <w:color w:val="auto"/>
        </w:rPr>
      </w:pPr>
      <w:r>
        <w:rPr>
          <w:b/>
          <w:color w:val="000000"/>
        </w:rPr>
        <w:t xml:space="preserve">EDITAL Nº </w:t>
      </w:r>
      <w:r>
        <w:rPr>
          <w:b/>
          <w:color w:val="auto"/>
        </w:rPr>
        <w:t xml:space="preserve">06 </w:t>
      </w:r>
      <w:r>
        <w:rPr>
          <w:b/>
          <w:color w:val="auto"/>
        </w:rPr>
        <w:t xml:space="preserve">– MONITORIA VOLUNTÁRIA/</w:t>
      </w:r>
      <w:r>
        <w:rPr>
          <w:b/>
          <w:color w:val="auto"/>
        </w:rPr>
        <w:t xml:space="preserve"> DEPARTAMENTO MEDICIA VETREINARIA</w:t>
      </w:r>
      <w:r>
        <w:rPr>
          <w:b/>
          <w:color w:val="auto"/>
        </w:rPr>
        <w:t xml:space="preserve">/</w:t>
      </w:r>
      <w:r>
        <w:rPr>
          <w:b/>
          <w:color w:val="auto"/>
        </w:rPr>
        <w:t xml:space="preserve">FZMV/UFLA, de </w:t>
      </w:r>
      <w:r>
        <w:rPr>
          <w:b/>
          <w:color w:val="auto"/>
        </w:rPr>
        <w:t xml:space="preserve">03</w:t>
      </w:r>
      <w:r>
        <w:rPr>
          <w:b/>
          <w:color w:val="auto"/>
        </w:rPr>
        <w:t xml:space="preserve"> de agosto </w:t>
      </w:r>
      <w:r>
        <w:rPr>
          <w:b/>
          <w:color w:val="auto"/>
        </w:rPr>
        <w:t xml:space="preserve">de </w:t>
      </w:r>
      <w:r>
        <w:rPr>
          <w:b/>
          <w:color w:val="auto"/>
        </w:rPr>
        <w:t xml:space="preserve">2026</w:t>
      </w:r>
      <w:r>
        <w:rPr>
          <w:b/>
          <w:color w:val="auto"/>
        </w:rPr>
      </w:r>
      <w:r>
        <w:rPr>
          <w:b/>
          <w:color w:val="auto"/>
        </w:rPr>
      </w:r>
    </w:p>
    <w:p w14:paraId="7AFF558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CRONOGRAMA</w:t>
      </w:r>
      <w:r>
        <w:rPr>
          <w:b/>
          <w:color w:val="000000"/>
        </w:rPr>
      </w:r>
      <w:r>
        <w:rPr>
          <w:b/>
          <w:color w:val="000000"/>
        </w:rPr>
      </w:r>
    </w:p>
    <w:p w14:paraId="3082068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0741FA4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tbl>
      <w:tblPr>
        <w:tblStyle w:val="908"/>
        <w:tblInd w:w="0" w:type="dxa"/>
        <w:tblW w:w="97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6409"/>
      </w:tblGrid>
      <w:tr>
        <w:trPr/>
        <w:tc>
          <w:tcPr>
            <w:tcBorders/>
            <w:tcW w:w="3369" w:type="dxa"/>
            <w:vAlign w:val="center"/>
          </w:tcPr>
          <w:p w14:paraId="092C6D30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DATA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6409" w:type="dxa"/>
            <w:vAlign w:val="center"/>
          </w:tcPr>
          <w:p w14:paraId="08657EAB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ATIVIDADE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</w:tr>
      <w:tr>
        <w:trPr/>
        <w:tc>
          <w:tcPr>
            <w:tcBorders/>
            <w:tcW w:w="3369" w:type="dxa"/>
            <w:vAlign w:val="center"/>
          </w:tcPr>
          <w:p w14:paraId="2DD04E82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03/08/2026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6409" w:type="dxa"/>
            <w:vAlign w:val="center"/>
          </w:tcPr>
          <w:p w14:paraId="2B60A333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Publicação do edital.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/>
        <w:tc>
          <w:tcPr>
            <w:tcBorders/>
            <w:tcW w:w="3369" w:type="dxa"/>
            <w:vAlign w:val="center"/>
          </w:tcPr>
          <w:p w14:paraId="7ED3FBB3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03/08/2026 a 10/08/2026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6409" w:type="dxa"/>
            <w:vAlign w:val="center"/>
          </w:tcPr>
          <w:p w14:paraId="256BF5A5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Período de inscrições.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/>
        <w:tc>
          <w:tcPr>
            <w:tcBorders/>
            <w:tcW w:w="3369" w:type="dxa"/>
            <w:vAlign w:val="center"/>
          </w:tcPr>
          <w:p w14:paraId="681A3E6F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bCs/>
                <w:color w:val="000000"/>
                <w:highlight w:val="none"/>
              </w:rPr>
            </w:pPr>
            <w:r>
              <w:rPr>
                <w:b/>
                <w:color w:val="000000"/>
              </w:rPr>
              <w:t xml:space="preserve">10/08/2026</w:t>
            </w:r>
            <w:r>
              <w:rPr>
                <w:b/>
                <w:bCs/>
                <w:color w:val="000000"/>
                <w:highlight w:val="none"/>
              </w:rPr>
            </w:r>
            <w:r>
              <w:rPr>
                <w:b/>
                <w:bCs/>
                <w:color w:val="000000"/>
                <w:highlight w:val="none"/>
              </w:rPr>
            </w:r>
          </w:p>
        </w:tc>
        <w:tc>
          <w:tcPr>
            <w:tcBorders/>
            <w:tcW w:w="6409" w:type="dxa"/>
            <w:vAlign w:val="center"/>
          </w:tcPr>
          <w:p w14:paraId="51DA2694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Divulgação do dia, horário e local em que ocorrerá a seleção.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/>
        <w:tc>
          <w:tcPr>
            <w:tcBorders/>
            <w:tcW w:w="3369" w:type="dxa"/>
            <w:vAlign w:val="center"/>
          </w:tcPr>
          <w:p w14:paraId="569C48B6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11/08/2026 a 12/08/2026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6409" w:type="dxa"/>
            <w:vAlign w:val="center"/>
          </w:tcPr>
          <w:p w14:paraId="449E58F7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Período em que ocorrerá a seleção.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/>
        <w:tc>
          <w:tcPr>
            <w:tcBorders/>
            <w:tcW w:w="3369" w:type="dxa"/>
            <w:vAlign w:val="center"/>
          </w:tcPr>
          <w:p w14:paraId="5275D26B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13/08/2026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6409" w:type="dxa"/>
            <w:vAlign w:val="center"/>
          </w:tcPr>
          <w:p w14:paraId="0D16296B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Divulgação do resultado preliminar.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/>
        <w:tc>
          <w:tcPr>
            <w:tcBorders/>
            <w:tcW w:w="3369" w:type="dxa"/>
            <w:vAlign w:val="center"/>
          </w:tcPr>
          <w:p w14:paraId="70EFD295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14/08/2026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6409" w:type="dxa"/>
            <w:vAlign w:val="center"/>
          </w:tcPr>
          <w:p w14:paraId="3B6E823C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Interposição de recursos.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/>
        <w:tc>
          <w:tcPr>
            <w:tcBorders/>
            <w:tcW w:w="3369" w:type="dxa"/>
            <w:vAlign w:val="center"/>
          </w:tcPr>
          <w:p w14:paraId="6BD9819C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 xml:space="preserve">17</w:t>
            </w:r>
            <w:r>
              <w:rPr>
                <w:b/>
                <w:color w:val="000000"/>
              </w:rPr>
              <w:t xml:space="preserve">/08/2026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6409" w:type="dxa"/>
            <w:vAlign w:val="center"/>
          </w:tcPr>
          <w:p w14:paraId="124E3F3A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color w:val="ff0000"/>
              </w:rPr>
            </w:pPr>
            <w:r>
              <w:rPr>
                <w:color w:val="000000"/>
              </w:rPr>
              <w:t xml:space="preserve">Resultado dos recursos.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rPr/>
        <w:tc>
          <w:tcPr>
            <w:tcBorders/>
            <w:tcW w:w="3369" w:type="dxa"/>
            <w:vAlign w:val="center"/>
          </w:tcPr>
          <w:p w14:paraId="4407D3A7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18/08/2026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6409" w:type="dxa"/>
            <w:vAlign w:val="center"/>
          </w:tcPr>
          <w:p w14:paraId="7B4F7E83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Resultado final e da primeira chamada.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/>
        <w:tc>
          <w:tcPr>
            <w:tcBorders/>
            <w:tcW w:w="3369" w:type="dxa"/>
            <w:vAlign w:val="center"/>
          </w:tcPr>
          <w:p w14:paraId="514D4937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19/08/2026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6409" w:type="dxa"/>
            <w:vAlign w:val="center"/>
          </w:tcPr>
          <w:p w14:paraId="1CFE988D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Confirmação de interesse da primeira chamada para o e-mail do Departamento.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/>
        <w:tc>
          <w:tcPr>
            <w:tcBorders/>
            <w:tcW w:w="3369" w:type="dxa"/>
          </w:tcPr>
          <w:p w14:paraId="208523FE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2026/02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6409" w:type="dxa"/>
            <w:vAlign w:val="center"/>
          </w:tcPr>
          <w:p w14:paraId="2EC28025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Período das atividades dos monitores.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 w14:paraId="7A3475C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49963006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21BD37F7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7318B3C7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15B5CA36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7A1B4943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03D692C5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59C933C1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16D3690E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4771EDD1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78BD3973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0E51D86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74E7C95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7B2444AE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396BB00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734D279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71F53315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66B59B72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60195721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47306A5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276CBE9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11D93E31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56339745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143F181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538D1FD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680C9A35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EDITAL Nº06</w:t>
      </w:r>
      <w:r>
        <w:rPr>
          <w:b/>
          <w:color w:val="ff0000"/>
        </w:rPr>
        <w:t xml:space="preserve"> </w:t>
      </w:r>
      <w:r>
        <w:rPr>
          <w:b/>
          <w:color w:val="000000"/>
        </w:rPr>
        <w:t xml:space="preserve">– MONITORIA VOLUNTÁRIA</w:t>
      </w:r>
      <w:r>
        <w:rPr>
          <w:b/>
          <w:color w:val="auto"/>
        </w:rPr>
        <w:t xml:space="preserve">/</w:t>
      </w:r>
      <w:r>
        <w:rPr>
          <w:b/>
          <w:color w:val="auto"/>
        </w:rPr>
        <w:t xml:space="preserve">DEPARTAMENTO MEDICIA VETREINARIA</w:t>
      </w:r>
      <w:r>
        <w:rPr>
          <w:b/>
          <w:color w:val="auto"/>
        </w:rPr>
        <w:t xml:space="preserve">/</w:t>
      </w:r>
      <w:r>
        <w:rPr>
          <w:b/>
          <w:color w:val="auto"/>
        </w:rPr>
        <w:t xml:space="preserve">FZMV</w:t>
      </w:r>
      <w:r>
        <w:rPr>
          <w:b/>
          <w:color w:val="auto"/>
        </w:rPr>
        <w:t xml:space="preserve">/UFLA, de </w:t>
      </w:r>
      <w:r>
        <w:rPr>
          <w:b/>
          <w:color w:val="auto"/>
        </w:rPr>
        <w:t xml:space="preserve">dia</w:t>
      </w:r>
      <w:r>
        <w:rPr>
          <w:b/>
          <w:color w:val="auto"/>
        </w:rPr>
        <w:t xml:space="preserve"> </w:t>
      </w:r>
      <w:r>
        <w:rPr>
          <w:b/>
          <w:color w:val="000000"/>
        </w:rPr>
        <w:t xml:space="preserve">03 de agosto</w:t>
      </w:r>
      <w:r>
        <w:rPr>
          <w:b/>
          <w:color w:val="000000"/>
        </w:rPr>
        <w:t xml:space="preserve"> de 2026</w:t>
      </w:r>
      <w:r>
        <w:rPr>
          <w:b/>
          <w:color w:val="000000"/>
        </w:rPr>
      </w:r>
      <w:r>
        <w:rPr>
          <w:b/>
          <w:color w:val="000000"/>
        </w:rPr>
      </w:r>
    </w:p>
    <w:p w14:paraId="4684C82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6F00803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PROGRAMA DE MONITORIA NÍVEL 1 </w:t>
      </w:r>
      <w:r>
        <w:rPr>
          <w:b/>
          <w:color w:val="000000"/>
        </w:rPr>
      </w:r>
      <w:r>
        <w:rPr>
          <w:b/>
          <w:color w:val="000000"/>
        </w:rPr>
      </w:r>
    </w:p>
    <w:p w14:paraId="0144F48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MODALIDADE: VOLUNTÁRIA</w:t>
      </w:r>
      <w:r>
        <w:rPr>
          <w:b/>
          <w:color w:val="000000"/>
        </w:rPr>
      </w:r>
      <w:r>
        <w:rPr>
          <w:b/>
          <w:color w:val="000000"/>
        </w:rPr>
      </w:r>
    </w:p>
    <w:p w14:paraId="4D660B27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SELEÇÃO DE DISCENTES</w:t>
      </w:r>
      <w:r>
        <w:rPr>
          <w:b/>
          <w:color w:val="000000"/>
        </w:rPr>
      </w:r>
      <w:r>
        <w:rPr>
          <w:b/>
          <w:color w:val="000000"/>
        </w:rPr>
      </w:r>
    </w:p>
    <w:p w14:paraId="5EC6B9C6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08D1C7B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72E832D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/>
        <w:jc w:val="both"/>
        <w:rPr>
          <w:color w:val="000000"/>
        </w:rPr>
      </w:pPr>
      <w:r>
        <w:rPr>
          <w:color w:val="000000"/>
        </w:rPr>
        <w:t xml:space="preserve">O chefe do</w:t>
      </w:r>
      <w:r>
        <w:rPr>
          <w:color w:val="000000"/>
        </w:rPr>
        <w:t xml:space="preserve"> </w:t>
      </w:r>
      <w:r>
        <w:rPr>
          <w:color w:val="auto"/>
        </w:rPr>
        <w:t xml:space="preserve">Departamento de Medicina Veterinária, da Faculdade de Zootecnia e Medicina Veterinária </w:t>
      </w:r>
      <w:r>
        <w:rPr>
          <w:color w:val="auto"/>
        </w:rPr>
        <w:t xml:space="preserve">(FZMV</w:t>
      </w:r>
      <w:r>
        <w:rPr>
          <w:color w:val="ff0000"/>
        </w:rPr>
        <w:t xml:space="preserve">) </w:t>
      </w:r>
      <w:r>
        <w:rPr>
          <w:color w:val="ff0000"/>
        </w:rPr>
        <w:t xml:space="preserve"> </w:t>
      </w:r>
      <w:r>
        <w:rPr>
          <w:color w:val="000000"/>
        </w:rPr>
        <w:t xml:space="preserve">da Universidade Federal de Lavras (UFLA), considerando o disposto na </w:t>
      </w:r>
      <w:r>
        <w:t xml:space="preserve">Resolução </w:t>
      </w:r>
      <w:r>
        <w:t xml:space="preserve">Normativa CONGRAD Nº 118, de 29 de julho de 2022</w:t>
      </w:r>
      <w:r>
        <w:t xml:space="preserve">, f</w:t>
      </w:r>
      <w:r>
        <w:rPr>
          <w:color w:val="000000"/>
        </w:rPr>
        <w:t xml:space="preserve">az saber que se encontram abertas as inscrições para seleção de disc</w:t>
      </w:r>
      <w:r>
        <w:rPr>
          <w:color w:val="000000"/>
        </w:rPr>
        <w:t xml:space="preserve">entes de cursos de graduação ofertados na modalidade presencial da UFLA, para a participação no Programa de Monitoria Nível 1, na modalidade voluntária.</w:t>
      </w:r>
      <w:r>
        <w:rPr>
          <w:color w:val="000000"/>
        </w:rPr>
      </w:r>
      <w:r>
        <w:rPr>
          <w:color w:val="000000"/>
        </w:rPr>
      </w:r>
    </w:p>
    <w:p w14:paraId="50F431A2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4320FCA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638A571B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both"/>
        <w:rPr>
          <w:b/>
          <w:color w:val="000000"/>
        </w:rPr>
      </w:pPr>
      <w:r>
        <w:rPr>
          <w:b/>
          <w:color w:val="000000"/>
        </w:rPr>
        <w:t xml:space="preserve">1. DO PROGRAMA E DOS OBJETIVOS</w:t>
      </w:r>
      <w:r>
        <w:rPr>
          <w:b/>
          <w:color w:val="000000"/>
        </w:rPr>
      </w:r>
      <w:r>
        <w:rPr>
          <w:b/>
          <w:color w:val="000000"/>
        </w:rPr>
      </w:r>
    </w:p>
    <w:p w14:paraId="4D3C93FB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1.1.</w:t>
      </w:r>
      <w:r>
        <w:rPr>
          <w:color w:val="000000"/>
        </w:rPr>
        <w:t xml:space="preserve"> O Programa de Monitoria Nível 1 objetiva auxiliar os professores responsáveis e os alunos matriculados em componentes curriculares, visando contribuir para a melhoria da qualidade do ensino dos mesmos; ampliar a formação acadêmica do aluno monitor, na áre</w:t>
      </w:r>
      <w:r>
        <w:rPr>
          <w:color w:val="000000"/>
        </w:rPr>
        <w:t xml:space="preserve">a de seu maior interesse; oportunizar ao monitor a possibilidade de trabalhar conteúdos já aprendidos, no momento de interação com os outros alunos; possibilitar a cooperação do corpo discente nas atividades de ensino e dar oportunidade ao monitor de desen</w:t>
      </w:r>
      <w:r>
        <w:rPr>
          <w:color w:val="000000"/>
        </w:rPr>
        <w:t xml:space="preserve">volver aptidão na carreira docente.</w:t>
      </w:r>
      <w:r>
        <w:rPr>
          <w:color w:val="000000"/>
        </w:rPr>
      </w:r>
      <w:r>
        <w:rPr>
          <w:color w:val="000000"/>
        </w:rPr>
      </w:r>
    </w:p>
    <w:p w14:paraId="2805D09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0220D501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2. DO OBJETIVO DO EDITAL</w:t>
      </w:r>
      <w:r>
        <w:rPr>
          <w:b/>
        </w:rPr>
      </w:r>
      <w:r>
        <w:rPr>
          <w:b/>
        </w:rPr>
      </w:r>
    </w:p>
    <w:p w14:paraId="40984328" w14:textId="77777777">
      <w:pPr>
        <w:pBdr/>
        <w:spacing w:after="0"/>
        <w:ind w:firstLine="708"/>
        <w:jc w:val="both"/>
        <w:rPr>
          <w:color w:val="ff0000"/>
          <w:highlight w:val="none"/>
        </w:rPr>
      </w:pPr>
      <w:r>
        <w:rPr>
          <w:b/>
        </w:rPr>
        <w:t xml:space="preserve">2.1. </w:t>
      </w:r>
      <w:r>
        <w:t xml:space="preserve">Conceder vagas a estudantes de graduação para participação no Programa de Monitoria Nível 1, na modalidade voluntária, com vigência de</w:t>
      </w:r>
      <w:r>
        <w:rPr>
          <w:color w:val="ff0000"/>
        </w:rPr>
        <w:t xml:space="preserve"> </w:t>
      </w:r>
      <w:r>
        <w:rPr>
          <w:b/>
          <w:bCs/>
          <w:color w:val="auto"/>
        </w:rPr>
        <w:t xml:space="preserve">2026/2</w:t>
      </w:r>
      <w:r>
        <w:rPr>
          <w:color w:val="auto"/>
          <w:highlight w:val="none"/>
        </w:rPr>
        <w:t xml:space="preserve">.</w:t>
      </w:r>
      <w:r>
        <w:rPr>
          <w:color w:val="ff0000"/>
          <w:highlight w:val="none"/>
        </w:rPr>
      </w:r>
      <w:r>
        <w:rPr>
          <w:color w:val="ff0000"/>
          <w:highlight w:val="none"/>
        </w:rPr>
      </w:r>
    </w:p>
    <w:p w14:paraId="5ABC7B8C" w14:textId="77777777">
      <w:pPr>
        <w:pBdr/>
        <w:spacing w:after="0"/>
        <w:ind w:firstLine="708"/>
        <w:jc w:val="both"/>
        <w:rPr/>
      </w:pPr>
      <w:r/>
      <w:r/>
    </w:p>
    <w:p w14:paraId="0BDC989B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3. DAS VAGAS</w:t>
      </w:r>
      <w:r>
        <w:rPr>
          <w:b/>
        </w:rPr>
      </w:r>
      <w:r>
        <w:rPr>
          <w:b/>
        </w:rPr>
      </w:r>
    </w:p>
    <w:p w14:paraId="28D7379E" w14:textId="77777777">
      <w:pPr>
        <w:pBdr/>
        <w:spacing w:after="0"/>
        <w:ind w:firstLine="708"/>
        <w:jc w:val="both"/>
        <w:rPr/>
      </w:pPr>
      <w:r>
        <w:rPr>
          <w:b/>
        </w:rPr>
        <w:t xml:space="preserve">3.1. </w:t>
      </w:r>
      <w:r>
        <w:t xml:space="preserve">São oferecidas 48</w:t>
      </w:r>
      <w:r>
        <w:rPr>
          <w:b/>
          <w:bCs/>
          <w:color w:val="auto"/>
        </w:rPr>
        <w:t xml:space="preserve"> (quarenta e oito)</w:t>
      </w:r>
      <w:r>
        <w:rPr>
          <w:color w:val="ff0000"/>
        </w:rPr>
        <w:t xml:space="preserve"> </w:t>
      </w:r>
      <w:r>
        <w:t xml:space="preserve">vagas a estudantes de graduação, para participação no Programa </w:t>
      </w:r>
      <w:r>
        <w:t xml:space="preserve">de Monitoria Nível 1, na modalidade voluntária, distribuídas por componentes curriculares, conforme Anexo I.</w:t>
      </w:r>
      <w:r/>
    </w:p>
    <w:p w14:paraId="637D82E9" w14:textId="77777777">
      <w:pPr>
        <w:pBdr/>
        <w:spacing w:after="0"/>
        <w:ind/>
        <w:jc w:val="both"/>
        <w:rPr/>
      </w:pPr>
      <w:r/>
      <w:r/>
    </w:p>
    <w:p w14:paraId="61140EAB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4. DOS REQUISITOS PARA INSCRIÇÃO</w:t>
      </w:r>
      <w:r>
        <w:rPr>
          <w:b/>
        </w:rPr>
      </w:r>
      <w:r>
        <w:rPr>
          <w:b/>
        </w:rPr>
      </w:r>
    </w:p>
    <w:p w14:paraId="598390C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4.1. </w:t>
      </w:r>
      <w:r>
        <w:rPr>
          <w:color w:val="000000"/>
        </w:rPr>
        <w:t xml:space="preserve">Poderá se candidatar à vaga o estudante que esteja regularmente matriculado em um dos cursos de graduação pr</w:t>
      </w:r>
      <w:r>
        <w:rPr>
          <w:color w:val="000000"/>
        </w:rPr>
        <w:t xml:space="preserve">esencial da UFLA, exceto os oriundos de matrícula especial e de Programas de Mobilidade Acadêmica.</w:t>
      </w:r>
      <w:r>
        <w:rPr>
          <w:color w:val="000000"/>
        </w:rPr>
      </w:r>
      <w:r>
        <w:rPr>
          <w:color w:val="000000"/>
        </w:rPr>
      </w:r>
    </w:p>
    <w:p w14:paraId="2756409E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4.2.</w:t>
      </w:r>
      <w:r>
        <w:rPr>
          <w:color w:val="000000"/>
        </w:rPr>
        <w:t xml:space="preserve"> Comprove já ter sido aprovado no componente curricular objeto da seleção, ou em componente curricular equivalente. O componente curricular ou seu equiva</w:t>
      </w:r>
      <w:r>
        <w:rPr>
          <w:color w:val="000000"/>
        </w:rPr>
        <w:t xml:space="preserve">lente deverá constar no histórico escolar atual do discente.</w:t>
      </w:r>
      <w:r>
        <w:rPr>
          <w:color w:val="000000"/>
        </w:rPr>
      </w:r>
      <w:r>
        <w:rPr>
          <w:color w:val="000000"/>
        </w:rPr>
      </w:r>
    </w:p>
    <w:p w14:paraId="32F9BFD2" w14:textId="77777777">
      <w:pPr>
        <w:pBdr/>
        <w:spacing w:after="0"/>
        <w:ind w:left="1416"/>
        <w:jc w:val="both"/>
        <w:rPr/>
      </w:pPr>
      <w:r>
        <w:rPr>
          <w:b/>
        </w:rPr>
        <w:t xml:space="preserve">4.2.1. </w:t>
      </w:r>
      <w:r>
        <w:t xml:space="preserve">O estudante que não tenha cursado na UFLA o componente curricular objeto da seleção ou componente curricular equivalente, mas que tenha conseguido aproveitamento pelo Colegiado de curso na</w:t>
      </w:r>
      <w:r>
        <w:t xml:space="preserve"> UFLA, deverá anexar o histórico escolar da instituição de origem, que ateste sua conclusão e nota obtida.</w:t>
      </w:r>
      <w:r/>
    </w:p>
    <w:p w14:paraId="3240ADA3" w14:textId="77777777">
      <w:pPr>
        <w:pBdr/>
        <w:spacing w:after="0"/>
        <w:ind w:left="1416"/>
        <w:jc w:val="both"/>
        <w:rPr/>
      </w:pPr>
      <w:r>
        <w:rPr>
          <w:b/>
        </w:rPr>
        <w:t xml:space="preserve">4.2.2.</w:t>
      </w:r>
      <w:r>
        <w:t xml:space="preserve"> Os componentes curriculares equivalentes constam no Anexo I deste edital.</w:t>
      </w:r>
      <w:r/>
    </w:p>
    <w:p w14:paraId="76521197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4.3.</w:t>
      </w:r>
      <w:r>
        <w:rPr>
          <w:color w:val="000000"/>
        </w:rPr>
        <w:t xml:space="preserve"> Atender aos requisitos conforme estipulado no Anexo I.</w:t>
      </w:r>
      <w:r>
        <w:rPr>
          <w:color w:val="000000"/>
        </w:rPr>
      </w:r>
      <w:r>
        <w:rPr>
          <w:color w:val="000000"/>
        </w:rPr>
      </w:r>
    </w:p>
    <w:p w14:paraId="4579C3B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4.4.</w:t>
      </w:r>
      <w:r>
        <w:rPr>
          <w:color w:val="000000"/>
        </w:rPr>
        <w:t xml:space="preserve"> Estar ciente e atender ao disposto na</w:t>
      </w:r>
      <w:r>
        <w:t xml:space="preserve"> Resolução Normativa CONGRAD Nº 118, de 2022</w:t>
      </w:r>
      <w:r>
        <w:rPr>
          <w:color w:val="000000"/>
        </w:rPr>
        <w:t xml:space="preserve">, que regulamenta o Programa de Mon</w:t>
      </w:r>
      <w:r>
        <w:rPr>
          <w:color w:val="000000"/>
        </w:rPr>
        <w:t xml:space="preserve">itoria Nível 1. </w:t>
      </w:r>
      <w:r>
        <w:rPr>
          <w:color w:val="000000"/>
        </w:rPr>
      </w:r>
      <w:r>
        <w:rPr>
          <w:color w:val="000000"/>
        </w:rPr>
      </w:r>
    </w:p>
    <w:p w14:paraId="6B56390A" w14:textId="77777777">
      <w:pPr>
        <w:pBdr/>
        <w:spacing w:after="0"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65D7349C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5</w:t>
      </w:r>
      <w:r>
        <w:t xml:space="preserve">. </w:t>
      </w:r>
      <w:r>
        <w:rPr>
          <w:b/>
        </w:rPr>
        <w:t xml:space="preserve">DAS OBRIGAÇÕES DO DISCENTE</w:t>
      </w:r>
      <w:r>
        <w:rPr>
          <w:b/>
        </w:rPr>
      </w:r>
      <w:r>
        <w:rPr>
          <w:b/>
        </w:rPr>
      </w:r>
    </w:p>
    <w:p w14:paraId="0C0A27CE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5.1.</w:t>
      </w:r>
      <w:r>
        <w:rPr>
          <w:color w:val="000000"/>
        </w:rPr>
        <w:t xml:space="preserve"> Desenvolver as atividades de monitoria com a frequência exigida pelo Programa, ou seja, 12 horas semanais, equivalente a 48 (quarenta e oito) horas mensais de atividades.</w:t>
      </w:r>
      <w:r>
        <w:rPr>
          <w:color w:val="000000"/>
        </w:rPr>
      </w:r>
      <w:r>
        <w:rPr>
          <w:color w:val="000000"/>
        </w:rPr>
      </w:r>
    </w:p>
    <w:p w14:paraId="7CA5C939" w14:textId="77777777">
      <w:pPr>
        <w:pBdr/>
        <w:spacing w:after="0"/>
        <w:ind w:left="1416"/>
        <w:jc w:val="both"/>
        <w:rPr/>
      </w:pPr>
      <w:r>
        <w:rPr>
          <w:b/>
        </w:rPr>
        <w:t xml:space="preserve">5.1.1. </w:t>
      </w:r>
      <w:r>
        <w:t xml:space="preserve">Em comum acordo com o professor orientador, a monitoria voluntária poderá ser exercida com carga horária inferior a 12 (doze) horas semanais.</w:t>
      </w:r>
      <w:r/>
    </w:p>
    <w:p w14:paraId="7F25832B" w14:textId="77777777">
      <w:pPr>
        <w:pBdr/>
        <w:spacing w:after="0"/>
        <w:ind w:left="1416"/>
        <w:jc w:val="both"/>
        <w:rPr>
          <w:b/>
        </w:rPr>
      </w:pPr>
      <w:r>
        <w:rPr>
          <w:b/>
        </w:rPr>
        <w:t xml:space="preserve">5.1.2. </w:t>
      </w:r>
      <w:r>
        <w:t xml:space="preserve">O monitor poderá acumular até duas monitorias (duas voluntárias ou uma remunerada e uma voluntária), desde </w:t>
      </w:r>
      <w:r>
        <w:t xml:space="preserve">que o total de carga horária de monitoria não ultrapasse 20 horas semanais.</w:t>
      </w:r>
      <w:r>
        <w:rPr>
          <w:b/>
        </w:rPr>
      </w:r>
      <w:r>
        <w:rPr>
          <w:b/>
        </w:rPr>
      </w:r>
    </w:p>
    <w:p w14:paraId="5D26056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5.2. </w:t>
      </w:r>
      <w:r>
        <w:rPr>
          <w:color w:val="000000"/>
        </w:rPr>
        <w:t xml:space="preserve">Cadastrar no Sistema Integrado de Gestão (SIG) o relatório mensal de atividades e enviar para análise do orientador até o último dia do mês.</w:t>
      </w:r>
      <w:r>
        <w:rPr>
          <w:color w:val="000000"/>
        </w:rPr>
      </w:r>
      <w:r>
        <w:rPr>
          <w:color w:val="000000"/>
        </w:rPr>
      </w:r>
    </w:p>
    <w:p w14:paraId="16A91E5A" w14:textId="77777777">
      <w:pPr>
        <w:pBdr/>
        <w:spacing w:after="0"/>
        <w:ind w:left="1416"/>
        <w:jc w:val="both"/>
        <w:rPr/>
      </w:pPr>
      <w:r>
        <w:rPr>
          <w:b/>
        </w:rPr>
        <w:t xml:space="preserve">5.2.1. </w:t>
      </w:r>
      <w:r>
        <w:t xml:space="preserve">Caso o estudante esteja pre</w:t>
      </w:r>
      <w:r>
        <w:t xml:space="preserve">stes a concluir os requisitos acadêmicos ou desistir do curso, deverá cadastrar o relatório</w:t>
      </w:r>
      <w:r>
        <w:rPr>
          <w:b/>
        </w:rPr>
        <w:t xml:space="preserve"> </w:t>
      </w:r>
      <w:r>
        <w:t xml:space="preserve">mensal no SIG antes de perder o acesso ao sistema.</w:t>
      </w:r>
      <w:r/>
    </w:p>
    <w:p w14:paraId="70FE1A7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5.3.</w:t>
      </w:r>
      <w:r>
        <w:rPr>
          <w:color w:val="000000"/>
        </w:rPr>
        <w:t xml:space="preserve"> Confeccionar quadro demonstrativo com todas as opções de horários, locais e formas de atendimento, o qual de</w:t>
      </w:r>
      <w:r>
        <w:rPr>
          <w:color w:val="000000"/>
        </w:rPr>
        <w:t xml:space="preserve">verá ser aprovado pelo professor orientador.</w:t>
      </w:r>
      <w:r>
        <w:rPr>
          <w:color w:val="000000"/>
        </w:rPr>
      </w:r>
      <w:r>
        <w:rPr>
          <w:color w:val="000000"/>
        </w:rPr>
      </w:r>
    </w:p>
    <w:p w14:paraId="5F49404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5.4.</w:t>
      </w:r>
      <w:r>
        <w:rPr>
          <w:color w:val="000000"/>
        </w:rPr>
        <w:t xml:space="preserve"> Possuir disponibilidade para a execução das atividades de acordo com a necessidade do componente curricular, sob pena de desligamento da monitoria.</w:t>
      </w:r>
      <w:r>
        <w:rPr>
          <w:color w:val="000000"/>
        </w:rPr>
      </w:r>
      <w:r>
        <w:rPr>
          <w:color w:val="000000"/>
        </w:rPr>
      </w:r>
    </w:p>
    <w:p w14:paraId="18340544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5.5.</w:t>
      </w:r>
      <w:r>
        <w:rPr>
          <w:color w:val="000000"/>
        </w:rPr>
        <w:t xml:space="preserve"> Executar as atividades, em cada semestre, conforme o </w:t>
      </w:r>
      <w:r>
        <w:rPr>
          <w:color w:val="000000"/>
        </w:rPr>
        <w:t xml:space="preserve">plano elaborado pelo professor orientador, em consonância com o monitor.</w:t>
      </w:r>
      <w:r>
        <w:rPr>
          <w:color w:val="000000"/>
        </w:rPr>
      </w:r>
      <w:r>
        <w:rPr>
          <w:color w:val="000000"/>
        </w:rPr>
      </w:r>
    </w:p>
    <w:p w14:paraId="1EBAC5E4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5.6.</w:t>
      </w:r>
      <w:r>
        <w:rPr>
          <w:color w:val="000000"/>
        </w:rPr>
        <w:t xml:space="preserve"> Auxiliar os professores em tarefas de ensino, incluindo a preparação de material didático, revisão/correção de trabalhos escolares, exceto provas, bem como na manutenção de equip</w:t>
      </w:r>
      <w:r>
        <w:rPr>
          <w:color w:val="000000"/>
        </w:rPr>
        <w:t xml:space="preserve">amentos e materiais destinados às aulas. </w:t>
      </w:r>
      <w:r>
        <w:rPr>
          <w:color w:val="000000"/>
        </w:rPr>
      </w:r>
      <w:r>
        <w:rPr>
          <w:color w:val="000000"/>
        </w:rPr>
      </w:r>
    </w:p>
    <w:p w14:paraId="7E467A8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5.7. </w:t>
      </w:r>
      <w:r>
        <w:rPr>
          <w:color w:val="000000"/>
        </w:rPr>
        <w:t xml:space="preserve">Auxiliar os professores na realização de trabalhos práticos e complementares de interesse para o componente curricular.</w:t>
      </w:r>
      <w:r>
        <w:rPr>
          <w:color w:val="000000"/>
        </w:rPr>
      </w:r>
      <w:r>
        <w:rPr>
          <w:color w:val="000000"/>
        </w:rPr>
      </w:r>
    </w:p>
    <w:p w14:paraId="70D8019B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5.8. </w:t>
      </w:r>
      <w:r>
        <w:rPr>
          <w:color w:val="000000"/>
        </w:rPr>
        <w:t xml:space="preserve">Auxiliar os alunos em seus estudos e orientá-los em trabalhos de laboratório, biblio</w:t>
      </w:r>
      <w:r>
        <w:rPr>
          <w:color w:val="000000"/>
        </w:rPr>
        <w:t xml:space="preserve">teca, campo, além de realizar o controle de presença nos atendimentos de monitoria. </w:t>
      </w:r>
      <w:r>
        <w:rPr>
          <w:color w:val="000000"/>
        </w:rPr>
      </w:r>
      <w:r>
        <w:rPr>
          <w:color w:val="000000"/>
        </w:rPr>
      </w:r>
    </w:p>
    <w:p w14:paraId="29C292B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5.9.</w:t>
      </w:r>
      <w:r>
        <w:rPr>
          <w:color w:val="000000"/>
        </w:rPr>
        <w:t xml:space="preserve"> É obrigatório que ao menos 50% da carga horária semanal da monitoria seja executada junto aos alunos matriculados no componente curricular, por meio de atividades de </w:t>
      </w:r>
      <w:r>
        <w:rPr>
          <w:color w:val="000000"/>
        </w:rPr>
        <w:t xml:space="preserve">auxílio ao ensino e assistência aos alunos.</w:t>
      </w:r>
      <w:r>
        <w:rPr>
          <w:color w:val="000000"/>
        </w:rPr>
      </w:r>
      <w:r>
        <w:rPr>
          <w:color w:val="000000"/>
        </w:rPr>
      </w:r>
    </w:p>
    <w:p w14:paraId="2883569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5.10.</w:t>
      </w:r>
      <w:r>
        <w:rPr>
          <w:color w:val="000000"/>
        </w:rPr>
        <w:t xml:space="preserve"> Programar atividades que auxiliem na recuperação de estudos dos alunos, para atendê-los nas dificuldades apresentadas.</w:t>
      </w:r>
      <w:r>
        <w:rPr>
          <w:color w:val="000000"/>
        </w:rPr>
      </w:r>
      <w:r>
        <w:rPr>
          <w:color w:val="000000"/>
        </w:rPr>
      </w:r>
    </w:p>
    <w:p w14:paraId="519EA09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5.11.</w:t>
      </w:r>
      <w:r>
        <w:rPr>
          <w:color w:val="000000"/>
        </w:rPr>
        <w:t xml:space="preserve"> Apoiar o domínio do conteúdo do componente curricular pelos alunos, fazendo revis</w:t>
      </w:r>
      <w:r>
        <w:rPr>
          <w:color w:val="000000"/>
        </w:rPr>
        <w:t xml:space="preserve">ões e preparando-os para os conteúdos seguintes.</w:t>
      </w:r>
      <w:r>
        <w:rPr>
          <w:color w:val="000000"/>
        </w:rPr>
      </w:r>
      <w:r>
        <w:rPr>
          <w:color w:val="000000"/>
        </w:rPr>
      </w:r>
    </w:p>
    <w:p w14:paraId="4D83E612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5.12. </w:t>
      </w:r>
      <w:r>
        <w:rPr>
          <w:color w:val="000000"/>
        </w:rPr>
        <w:t xml:space="preserve">Elaborar, em comum acordo com o professor orientador, listas de atividades, seleção de textos complementares e outras atividades para os componentes curriculares, visando ao esclarecimento de dúvidas.</w:t>
      </w:r>
      <w:r>
        <w:rPr>
          <w:color w:val="000000"/>
        </w:rPr>
      </w:r>
      <w:r>
        <w:rPr>
          <w:color w:val="000000"/>
        </w:rPr>
      </w:r>
    </w:p>
    <w:p w14:paraId="581E2E3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5.13. </w:t>
      </w:r>
      <w:r>
        <w:rPr>
          <w:color w:val="000000"/>
        </w:rPr>
        <w:t xml:space="preserve">Citar o vínculo de monitor no programa e incluir o nome do orientador nas publicações e nos trabalhos apresentados em congressos, seminários, eventos e similares, cujos resultados tiverem a sua participação efetiva e sejam vinculados às atividades da</w:t>
      </w:r>
      <w:r>
        <w:rPr>
          <w:color w:val="000000"/>
        </w:rPr>
        <w:t xml:space="preserve"> monitoria.</w:t>
      </w:r>
      <w:r>
        <w:rPr>
          <w:color w:val="000000"/>
        </w:rPr>
      </w:r>
      <w:r>
        <w:rPr>
          <w:color w:val="000000"/>
        </w:rPr>
      </w:r>
    </w:p>
    <w:p w14:paraId="18E08AA4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5.14.</w:t>
      </w:r>
      <w:r>
        <w:rPr>
          <w:color w:val="000000"/>
        </w:rPr>
        <w:t xml:space="preserve"> Informar imediatamente ao orientador e à chefia do Departamento, quaisquer irregularidades ou impossibilidades para a continuidade da monitoria, como o interesse em desligar-se do programa, a conclusão dos requisitos acadêmicos ou o desligamento, abandono</w:t>
      </w:r>
      <w:r>
        <w:rPr>
          <w:color w:val="000000"/>
        </w:rPr>
        <w:t xml:space="preserve"> ou desistência do curso de graduação. </w:t>
      </w:r>
      <w:r>
        <w:rPr>
          <w:color w:val="000000"/>
        </w:rPr>
      </w:r>
      <w:r>
        <w:rPr>
          <w:color w:val="000000"/>
        </w:rPr>
      </w:r>
    </w:p>
    <w:p w14:paraId="79337D0E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5.15.</w:t>
      </w:r>
      <w:r>
        <w:rPr>
          <w:color w:val="000000"/>
        </w:rPr>
        <w:t xml:space="preserve"> Manter atualizados no SIG os dados cadastrais, número de telefone e endereço de e-mail.</w:t>
      </w:r>
      <w:r>
        <w:rPr>
          <w:color w:val="000000"/>
        </w:rPr>
      </w:r>
      <w:r>
        <w:rPr>
          <w:color w:val="000000"/>
        </w:rPr>
      </w:r>
    </w:p>
    <w:p w14:paraId="47518D3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5.16.</w:t>
      </w:r>
      <w:r>
        <w:rPr>
          <w:color w:val="000000"/>
        </w:rPr>
        <w:t xml:space="preserve"> Elaborar relatório final ao término da vigência da monitoria.</w:t>
      </w:r>
      <w:r>
        <w:rPr>
          <w:color w:val="000000"/>
        </w:rPr>
      </w:r>
      <w:r>
        <w:rPr>
          <w:color w:val="000000"/>
        </w:rPr>
      </w:r>
    </w:p>
    <w:p w14:paraId="1EA3CFC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5.17.</w:t>
      </w:r>
      <w:r>
        <w:rPr>
          <w:color w:val="000000"/>
        </w:rPr>
        <w:t xml:space="preserve"> Não descumprir o regime disciplinar do corpo dis</w:t>
      </w:r>
      <w:r>
        <w:rPr>
          <w:color w:val="000000"/>
        </w:rPr>
        <w:t xml:space="preserve">cente.</w:t>
      </w:r>
      <w:r>
        <w:rPr>
          <w:color w:val="000000"/>
        </w:rPr>
      </w:r>
      <w:r>
        <w:rPr>
          <w:color w:val="000000"/>
        </w:rPr>
      </w:r>
    </w:p>
    <w:p w14:paraId="0D65BEE3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ff0000"/>
        </w:rPr>
      </w:pPr>
      <w:r>
        <w:rPr>
          <w:color w:val="ff0000"/>
        </w:rPr>
      </w:r>
      <w:r>
        <w:rPr>
          <w:color w:val="ff0000"/>
        </w:rPr>
      </w:r>
      <w:r>
        <w:rPr>
          <w:color w:val="ff0000"/>
        </w:rPr>
      </w:r>
    </w:p>
    <w:p w14:paraId="1358BE8B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6. DAS VEDAÇÕES DO MONITOR</w:t>
      </w:r>
      <w:r>
        <w:rPr>
          <w:b/>
        </w:rPr>
      </w:r>
      <w:r>
        <w:rPr>
          <w:b/>
        </w:rPr>
      </w:r>
    </w:p>
    <w:p w14:paraId="4E92973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6.1.</w:t>
      </w:r>
      <w:r>
        <w:rPr>
          <w:color w:val="000000"/>
        </w:rPr>
        <w:t xml:space="preserve"> Ministrar aulas que compõem a carga horária do componente curricular, em substituição ao professor responsável.</w:t>
      </w:r>
      <w:r>
        <w:rPr>
          <w:color w:val="000000"/>
        </w:rPr>
      </w:r>
      <w:r>
        <w:rPr>
          <w:color w:val="000000"/>
        </w:rPr>
      </w:r>
    </w:p>
    <w:p w14:paraId="68BEEB3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6.2.</w:t>
      </w:r>
      <w:r>
        <w:rPr>
          <w:color w:val="000000"/>
        </w:rPr>
        <w:t xml:space="preserve"> Executar atividades em substituição às atividades realizadas pelos técnicos administrativos.</w:t>
      </w:r>
      <w:r>
        <w:rPr>
          <w:color w:val="000000"/>
        </w:rPr>
      </w:r>
      <w:r>
        <w:rPr>
          <w:color w:val="000000"/>
        </w:rPr>
      </w:r>
    </w:p>
    <w:p w14:paraId="7F52BAE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6.3.</w:t>
      </w:r>
      <w:r>
        <w:rPr>
          <w:color w:val="000000"/>
        </w:rPr>
        <w:t xml:space="preserve"> Executar quaisquer tarefas que estejam e</w:t>
      </w:r>
      <w:r>
        <w:rPr>
          <w:color w:val="000000"/>
        </w:rPr>
        <w:t xml:space="preserve">m desacordo com as atribuições acadêmicas da monitoria.</w:t>
      </w:r>
      <w:r>
        <w:rPr>
          <w:color w:val="000000"/>
        </w:rPr>
      </w:r>
      <w:r>
        <w:rPr>
          <w:color w:val="000000"/>
        </w:rPr>
      </w:r>
    </w:p>
    <w:p w14:paraId="23DA126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0000E073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7. DOS REQUISITOS E DAS OBRIGAÇÕES DO ORIENTADOR</w:t>
      </w:r>
      <w:r>
        <w:rPr>
          <w:b/>
        </w:rPr>
      </w:r>
      <w:r>
        <w:rPr>
          <w:b/>
        </w:rPr>
      </w:r>
    </w:p>
    <w:p w14:paraId="3CAF45E3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7.1. </w:t>
      </w:r>
      <w:r>
        <w:rPr>
          <w:color w:val="000000"/>
        </w:rPr>
        <w:t xml:space="preserve">O orientador é um servidor docente, do quadro permanente da UFLA ou que tenha vínculo contratual com a Universidade, designado pelo Departamento,</w:t>
      </w:r>
      <w:r>
        <w:rPr>
          <w:color w:val="000000"/>
        </w:rPr>
        <w:t xml:space="preserve"> dentre aqueles que ministram o componente curricular, preferencialmente dentre os que estejam em regime de trabalho de Dedicação Exclusiva. O orientador é o responsável pela orientação do monitor.</w:t>
      </w:r>
      <w:r>
        <w:rPr>
          <w:color w:val="000000"/>
        </w:rPr>
      </w:r>
      <w:r>
        <w:rPr>
          <w:color w:val="000000"/>
        </w:rPr>
      </w:r>
    </w:p>
    <w:p w14:paraId="2B18F274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7.2.</w:t>
      </w:r>
      <w:r>
        <w:rPr>
          <w:color w:val="000000"/>
        </w:rPr>
        <w:t xml:space="preserve">  São atribuições do professor orientador:</w:t>
      </w:r>
      <w:r>
        <w:rPr>
          <w:color w:val="000000"/>
        </w:rPr>
      </w:r>
      <w:r>
        <w:rPr>
          <w:color w:val="000000"/>
        </w:rPr>
      </w:r>
    </w:p>
    <w:p w14:paraId="771A1D5C" w14:textId="77777777">
      <w:pPr>
        <w:pBdr/>
        <w:spacing w:after="0"/>
        <w:ind w:left="1416"/>
        <w:jc w:val="both"/>
        <w:rPr>
          <w:b/>
        </w:rPr>
      </w:pPr>
      <w:r/>
      <w:bookmarkStart w:id="0" w:name="_heading=h.gjdgxs"/>
      <w:r/>
      <w:bookmarkEnd w:id="0"/>
      <w:r>
        <w:rPr>
          <w:b/>
        </w:rPr>
        <w:t xml:space="preserve">7.2.1. </w:t>
      </w:r>
      <w:r>
        <w:t xml:space="preserve">Orie</w:t>
      </w:r>
      <w:r>
        <w:t xml:space="preserve">ntar o monitor em suas atividades, para o perfeito desempenho de suas tarefas.</w:t>
      </w:r>
      <w:r>
        <w:rPr>
          <w:b/>
        </w:rPr>
      </w:r>
      <w:r>
        <w:rPr>
          <w:b/>
        </w:rPr>
      </w:r>
    </w:p>
    <w:p w14:paraId="3FE54EBA" w14:textId="77777777">
      <w:pPr>
        <w:pBdr/>
        <w:spacing w:after="0"/>
        <w:ind w:left="1416"/>
        <w:jc w:val="both"/>
        <w:rPr/>
      </w:pPr>
      <w:r/>
      <w:bookmarkStart w:id="1" w:name="_heading=h.30j0zll"/>
      <w:r/>
      <w:bookmarkEnd w:id="1"/>
      <w:r>
        <w:rPr>
          <w:b/>
        </w:rPr>
        <w:t xml:space="preserve">7.2.2</w:t>
      </w:r>
      <w:r>
        <w:t xml:space="preserve"> Avaliar </w:t>
      </w:r>
      <w:r>
        <w:t xml:space="preserve">o relatório mensal de atividades do monitor e emitir parecer quanto à aprovação ou reprovação até o dia 5 do mês subsequente ao mês de referência. </w:t>
      </w:r>
      <w:r/>
    </w:p>
    <w:p w14:paraId="5B0A1C98" w14:textId="77777777">
      <w:pPr>
        <w:pBdr/>
        <w:spacing w:after="0"/>
        <w:ind w:left="1416"/>
        <w:jc w:val="both"/>
        <w:rPr/>
      </w:pPr>
      <w:r>
        <w:rPr>
          <w:b/>
        </w:rPr>
        <w:t xml:space="preserve">7.2.3. </w:t>
      </w:r>
      <w:r>
        <w:t xml:space="preserve">Designar</w:t>
      </w:r>
      <w:r>
        <w:t xml:space="preserve"> o local onde serão exercidas as tarefas de monitoria e divulgar este local para os alunos matriculados no componente curricular, afixando o quadro demonstrativo elaborado pelo monitor em local visível, dentro da área física de frequência dos alunos, dispo</w:t>
      </w:r>
      <w:r>
        <w:t xml:space="preserve">nibilizando também no Campus Virtual.</w:t>
      </w:r>
      <w:r/>
    </w:p>
    <w:p w14:paraId="2DF7EA0E" w14:textId="77777777">
      <w:pPr>
        <w:pBdr/>
        <w:spacing w:after="0"/>
        <w:ind w:left="1416"/>
        <w:jc w:val="both"/>
        <w:rPr/>
      </w:pPr>
      <w:r/>
      <w:bookmarkStart w:id="2" w:name="_heading=h.1fob9te"/>
      <w:r/>
      <w:bookmarkEnd w:id="2"/>
      <w:r>
        <w:rPr>
          <w:b/>
        </w:rPr>
        <w:t xml:space="preserve">7.2.4. </w:t>
      </w:r>
      <w:r>
        <w:t xml:space="preserve">Controlar o horário do monitor e a execução do plano de trabalho.</w:t>
      </w:r>
      <w:r/>
    </w:p>
    <w:p w14:paraId="1ADAF813" w14:textId="77777777">
      <w:pPr>
        <w:pBdr/>
        <w:spacing w:after="0"/>
        <w:ind w:left="1416"/>
        <w:jc w:val="both"/>
        <w:rPr/>
      </w:pPr>
      <w:r>
        <w:rPr>
          <w:b/>
        </w:rPr>
        <w:t xml:space="preserve">7.2.5.</w:t>
      </w:r>
      <w:r>
        <w:t xml:space="preserve"> Verificar com frequência o e-mail institucional, bem como os sites institucionais, a fim de inteirar-se de notícias e informações sobre o </w:t>
      </w:r>
      <w:r>
        <w:t xml:space="preserve">Programa de Monitoria.</w:t>
      </w:r>
      <w:r/>
    </w:p>
    <w:p w14:paraId="5D6BB456" w14:textId="77777777">
      <w:pPr>
        <w:pBdr/>
        <w:spacing w:after="0"/>
        <w:ind w:left="1416"/>
        <w:jc w:val="both"/>
        <w:rPr/>
      </w:pPr>
      <w:r>
        <w:rPr>
          <w:b/>
        </w:rPr>
        <w:t xml:space="preserve">7.2.6.</w:t>
      </w:r>
      <w:r>
        <w:t xml:space="preserve"> Informar imediatamente ao Departamento a solicitação do discente em desvincular-se da monitoria.</w:t>
      </w:r>
      <w:r/>
    </w:p>
    <w:p w14:paraId="07F2335E" w14:textId="77777777">
      <w:pPr>
        <w:pBdr/>
        <w:spacing w:after="0"/>
        <w:ind w:left="1416"/>
        <w:jc w:val="both"/>
        <w:rPr/>
      </w:pPr>
      <w:r/>
      <w:bookmarkStart w:id="3" w:name="_heading=h.3znysh7"/>
      <w:r/>
      <w:bookmarkEnd w:id="3"/>
      <w:r>
        <w:rPr>
          <w:b/>
        </w:rPr>
        <w:t xml:space="preserve">7.2.7.</w:t>
      </w:r>
      <w:r>
        <w:t xml:space="preserve"> Informar à Diretoria de Regulação e Políticas de Ensino (DRPE), sempre que solicitado, sobre o desenvolvimento da monitori</w:t>
      </w:r>
      <w:r>
        <w:t xml:space="preserve">a sob sua orientação, bem como a avaliação e relatório de desempenho dos monitores.</w:t>
      </w:r>
      <w:r/>
    </w:p>
    <w:p w14:paraId="71A954BE" w14:textId="77777777">
      <w:pPr>
        <w:pBdr/>
        <w:spacing w:after="0"/>
        <w:ind w:left="1416"/>
        <w:jc w:val="both"/>
        <w:rPr/>
      </w:pPr>
      <w:r>
        <w:rPr>
          <w:b/>
        </w:rPr>
        <w:t xml:space="preserve">7.2.8.</w:t>
      </w:r>
      <w:r>
        <w:t xml:space="preserve"> Avaliar </w:t>
      </w:r>
      <w:r>
        <w:t xml:space="preserve">o relatório final do monitor e emitir parecer quanto à aprovação ou reprovação ao término da vigência da monitoria.</w:t>
      </w:r>
      <w:r/>
    </w:p>
    <w:p w14:paraId="0824F4B0" w14:textId="77777777">
      <w:pPr>
        <w:pBdr/>
        <w:spacing w:after="0"/>
        <w:ind w:left="1416"/>
        <w:jc w:val="both"/>
        <w:rPr/>
      </w:pPr>
      <w:r>
        <w:rPr>
          <w:b/>
        </w:rPr>
        <w:t xml:space="preserve">7.2.9.</w:t>
      </w:r>
      <w:r>
        <w:t xml:space="preserve"> Comunicar, em caso de impossibilidade de manutenção do vínculo empregatício com a UFLA, a ocorrência ao Departamento ao qual está vinculado o componente curricular, para que se providencie novo orientador.</w:t>
      </w:r>
      <w:r/>
    </w:p>
    <w:p w14:paraId="0CCBBA90" w14:textId="77777777">
      <w:pPr>
        <w:pBdr/>
        <w:spacing w:after="0"/>
        <w:ind w:left="1416"/>
        <w:jc w:val="both"/>
        <w:rPr/>
      </w:pPr>
      <w:r>
        <w:rPr>
          <w:b/>
        </w:rPr>
        <w:t xml:space="preserve">7.2.10.</w:t>
      </w:r>
      <w:r>
        <w:t xml:space="preserve"> Comunicar ao Departamento quaisquer irreg</w:t>
      </w:r>
      <w:r>
        <w:t xml:space="preserve">ularidades ou impossibilidades para a continuidade do monitor, como problemas relacionados à frequência, abandono das atividades, conclusão dos requisitos acadêmicos, </w:t>
      </w:r>
      <w:r>
        <w:t xml:space="preserve">desligamento, abandono ou desistência</w:t>
      </w:r>
      <w:r>
        <w:t xml:space="preserve"> do curso de graduação ou qualquer outra irregularid</w:t>
      </w:r>
      <w:r>
        <w:t xml:space="preserve">ade das quais tome conhecimento ou que não esteja de acordo com o estipulado na Resolução Normativa CONGRAD Nº 118, de 2022.</w:t>
      </w:r>
      <w:r/>
    </w:p>
    <w:p w14:paraId="7EC0E9BF" w14:textId="77777777">
      <w:pPr>
        <w:pBdr/>
        <w:spacing w:after="0"/>
        <w:ind w:left="1416"/>
        <w:jc w:val="both"/>
        <w:rPr/>
      </w:pPr>
      <w:r>
        <w:rPr>
          <w:b/>
        </w:rPr>
        <w:t xml:space="preserve">7.2.11.</w:t>
      </w:r>
      <w:r>
        <w:t xml:space="preserve"> Estar ciente e atender ao disposto na Resolução Normativa CONGRAD Nº 118, de 2022, que regulamenta o Programa de Monitoria </w:t>
      </w:r>
      <w:r>
        <w:t xml:space="preserve">Nível 1.</w:t>
      </w:r>
      <w:r/>
    </w:p>
    <w:p w14:paraId="49D43082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6C55C942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8. DAS VEDAÇÕES DO ORIENTADOR</w:t>
      </w:r>
      <w:r>
        <w:rPr>
          <w:b/>
        </w:rPr>
      </w:r>
      <w:r>
        <w:rPr>
          <w:b/>
        </w:rPr>
      </w:r>
    </w:p>
    <w:p w14:paraId="3216E79B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8.1.</w:t>
      </w:r>
      <w:r>
        <w:rPr>
          <w:color w:val="000000"/>
        </w:rPr>
        <w:t xml:space="preserve"> Repassar a outro a orientação do monitor sem a prévia comunicação ao Departamento.</w:t>
      </w:r>
      <w:r>
        <w:rPr>
          <w:color w:val="000000"/>
        </w:rPr>
      </w:r>
      <w:r>
        <w:rPr>
          <w:color w:val="000000"/>
        </w:rPr>
      </w:r>
    </w:p>
    <w:p w14:paraId="33BFFE4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8.2.</w:t>
      </w:r>
      <w:r>
        <w:rPr>
          <w:color w:val="000000"/>
        </w:rPr>
        <w:t xml:space="preserve"> Permitir ao estudante qualquer tipo de interrupção em relação à monitoria sem a autorização da DRPE.</w:t>
      </w:r>
      <w:r>
        <w:rPr>
          <w:color w:val="000000"/>
        </w:rPr>
      </w:r>
      <w:r>
        <w:rPr>
          <w:color w:val="000000"/>
        </w:rPr>
      </w:r>
    </w:p>
    <w:p w14:paraId="6789A807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26FFF906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9. DAS OBRIGAÇÕES DA CHEFIA DO DEPARTAMENTO</w:t>
      </w:r>
      <w:r>
        <w:rPr>
          <w:b/>
        </w:rPr>
      </w:r>
      <w:r>
        <w:rPr>
          <w:b/>
        </w:rPr>
      </w:r>
    </w:p>
    <w:p w14:paraId="450124E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9.1. </w:t>
      </w:r>
      <w:r>
        <w:rPr>
          <w:color w:val="000000"/>
        </w:rPr>
        <w:t xml:space="preserve">Enviar à DRPE em, no máximo, 5 (cinco) dias úteis após a conclusão do processo seletivo, a relação dos m</w:t>
      </w:r>
      <w:r>
        <w:rPr>
          <w:color w:val="000000"/>
        </w:rPr>
        <w:t xml:space="preserve">onitores selecionados.</w:t>
      </w:r>
      <w:r>
        <w:rPr>
          <w:color w:val="000000"/>
        </w:rPr>
      </w:r>
      <w:r>
        <w:rPr>
          <w:color w:val="000000"/>
        </w:rPr>
      </w:r>
    </w:p>
    <w:p w14:paraId="57F1CE4B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9.2.</w:t>
      </w:r>
      <w:r>
        <w:rPr>
          <w:color w:val="000000"/>
        </w:rPr>
        <w:t xml:space="preserve"> Avaliar o relatório mensal de atividades do monitor e emitir parecer quanto à aprovação ou reprovação até o dia 10 do mês subsequente ao mês de referência. </w:t>
      </w:r>
      <w:r>
        <w:rPr>
          <w:color w:val="000000"/>
        </w:rPr>
      </w:r>
      <w:r>
        <w:rPr>
          <w:color w:val="000000"/>
        </w:rPr>
      </w:r>
    </w:p>
    <w:p w14:paraId="7283F04E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4AA6D11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9.3.</w:t>
      </w:r>
      <w:r>
        <w:rPr>
          <w:color w:val="000000"/>
        </w:rPr>
        <w:t xml:space="preserve"> Avaliar o relatório final do monitor e emitir parecer quanto à ap</w:t>
      </w:r>
      <w:r>
        <w:rPr>
          <w:color w:val="000000"/>
        </w:rPr>
        <w:t xml:space="preserve">rovação ou reprovação ao término da vigência da monitoria.</w:t>
      </w:r>
      <w:r>
        <w:rPr>
          <w:color w:val="000000"/>
        </w:rPr>
      </w:r>
      <w:r>
        <w:rPr>
          <w:color w:val="000000"/>
        </w:rPr>
      </w:r>
    </w:p>
    <w:p w14:paraId="7CB0BA84" w14:textId="17DAD31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/>
      <w:bookmarkStart w:id="4" w:name="_heading=h.2et92p0"/>
      <w:r/>
      <w:bookmarkEnd w:id="4"/>
      <w:r>
        <w:rPr>
          <w:b/>
          <w:color w:val="000000"/>
        </w:rPr>
        <w:t xml:space="preserve">9.4. </w:t>
      </w:r>
      <w:r>
        <w:rPr>
          <w:color w:val="000000"/>
        </w:rPr>
        <w:t xml:space="preserve">Comunicar à DRPE, via Sistema Eletrônico de Informações (SEI)</w:t>
      </w:r>
      <w:r>
        <w:rPr>
          <w:color w:val="000000"/>
        </w:rPr>
        <w:t xml:space="preserve">, a solicitação do discente em desvincular-se da monitoria.</w:t>
      </w:r>
      <w:r>
        <w:rPr>
          <w:color w:val="000000"/>
        </w:rPr>
      </w:r>
      <w:r>
        <w:rPr>
          <w:color w:val="000000"/>
        </w:rPr>
      </w:r>
    </w:p>
    <w:p w14:paraId="22F0659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9.5. </w:t>
      </w:r>
      <w:r>
        <w:rPr>
          <w:color w:val="000000"/>
        </w:rPr>
        <w:t xml:space="preserve">Comunicar à DRPE quaisquer irregularidades ou impossibilidades para a continuidade do</w:t>
      </w:r>
      <w:r>
        <w:rPr>
          <w:color w:val="000000"/>
        </w:rPr>
        <w:t xml:space="preserve"> monitor, como problemas relacionados à frequência, abandono das atividades, conclusão dos requisitos acadêmicos, desligamento, abandono ou desistência do curso de graduação ou qualquer outra irregularidade das quais tome conhecimento ou que não esteja de </w:t>
      </w:r>
      <w:r>
        <w:rPr>
          <w:color w:val="000000"/>
        </w:rPr>
        <w:t xml:space="preserve">acordo com o estipulado na </w:t>
      </w:r>
      <w:r>
        <w:t xml:space="preserve">Resolução Normativa CONGRAD Nº 118, de 2022</w:t>
      </w:r>
      <w:r>
        <w:rPr>
          <w:color w:val="000000"/>
        </w:rPr>
        <w:t xml:space="preserve">.</w:t>
      </w:r>
      <w:r>
        <w:rPr>
          <w:color w:val="000000"/>
        </w:rPr>
      </w:r>
      <w:r>
        <w:rPr>
          <w:color w:val="000000"/>
        </w:rPr>
      </w:r>
    </w:p>
    <w:p w14:paraId="7B774E6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9.6. </w:t>
      </w:r>
      <w:r>
        <w:rPr>
          <w:color w:val="000000"/>
        </w:rPr>
        <w:t xml:space="preserve">Estar ciente e atender ao disposto na </w:t>
      </w:r>
      <w:r>
        <w:t xml:space="preserve">Resolução Normativa CONGRAD Nº 118, de 2022</w:t>
      </w:r>
      <w:r>
        <w:rPr>
          <w:color w:val="000000"/>
        </w:rPr>
        <w:t xml:space="preserve">, que regulamenta o Programa de Monitoria Nível 1.</w:t>
      </w:r>
      <w:r>
        <w:rPr>
          <w:color w:val="000000"/>
        </w:rPr>
      </w:r>
      <w:r>
        <w:rPr>
          <w:color w:val="000000"/>
        </w:rPr>
      </w:r>
    </w:p>
    <w:p w14:paraId="2B08278E" w14:textId="77777777">
      <w:pPr>
        <w:pBdr/>
        <w:spacing w:after="0"/>
        <w:ind/>
        <w:jc w:val="both"/>
        <w:rPr/>
      </w:pPr>
      <w:r/>
      <w:r/>
    </w:p>
    <w:p w14:paraId="72E22D8D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10. DAS INSCRIÇÕES</w:t>
      </w:r>
      <w:r>
        <w:rPr>
          <w:b/>
        </w:rPr>
      </w:r>
      <w:r>
        <w:rPr>
          <w:b/>
        </w:rPr>
      </w:r>
    </w:p>
    <w:p w14:paraId="69FA788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10.1. </w:t>
      </w:r>
      <w:r>
        <w:rPr>
          <w:color w:val="000000"/>
        </w:rPr>
        <w:t xml:space="preserve">O período de inscrições será de</w:t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03/08/2026</w:t>
      </w:r>
      <w:r>
        <w:rPr>
          <w:color w:val="auto"/>
        </w:rPr>
        <w:t xml:space="preserve"> até o dia </w:t>
      </w:r>
      <w:r>
        <w:rPr>
          <w:b/>
          <w:bCs/>
          <w:color w:val="auto"/>
        </w:rPr>
        <w:t xml:space="preserve">10/08/20</w:t>
      </w:r>
      <w:r>
        <w:rPr>
          <w:b/>
          <w:bCs/>
          <w:color w:val="auto"/>
        </w:rPr>
        <w:t xml:space="preserve">2</w:t>
      </w:r>
      <w:r>
        <w:rPr>
          <w:b/>
          <w:bCs/>
          <w:color w:val="auto"/>
        </w:rPr>
        <w:t xml:space="preserve">6</w:t>
      </w:r>
      <w:r>
        <w:rPr>
          <w:color w:val="000000"/>
        </w:rPr>
        <w:t xml:space="preserve">, pelo e-mail institucional do candidato para o</w:t>
      </w:r>
      <w:r>
        <w:rPr>
          <w:b/>
          <w:bCs/>
          <w:color w:val="auto"/>
        </w:rPr>
        <w:t xml:space="preserve"> e-mail do professo</w:t>
      </w:r>
      <w:r>
        <w:rPr>
          <w:b/>
          <w:bCs/>
          <w:color w:val="auto"/>
        </w:rPr>
        <w:t xml:space="preserve">r</w:t>
      </w:r>
      <w:r>
        <w:rPr>
          <w:color w:val="000000"/>
        </w:rPr>
        <w:t xml:space="preserve">. Não serão aceitas inscrições fora do prazo.</w:t>
      </w:r>
      <w:r>
        <w:rPr>
          <w:color w:val="000000"/>
        </w:rPr>
      </w:r>
      <w:r>
        <w:rPr>
          <w:color w:val="000000"/>
        </w:rPr>
      </w:r>
    </w:p>
    <w:p w14:paraId="73F5AD93">
      <w:pPr>
        <w:pBdr/>
        <w:spacing w:after="0"/>
        <w:ind/>
        <w:jc w:val="both"/>
        <w:rPr/>
      </w:pPr>
      <w:r>
        <w:rPr>
          <w:highlight w:val="none"/>
        </w:rPr>
      </w:r>
      <w:r>
        <w:rPr>
          <w:highlight w:val="none"/>
        </w:rPr>
      </w:r>
      <w:r/>
    </w:p>
    <w:p w14:paraId="7EB41AD8">
      <w:pPr>
        <w:pBdr/>
        <w:spacing w:after="0"/>
        <w:ind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8EF9CA7" w14:textId="77777777">
      <w:pPr>
        <w:pBdr/>
        <w:spacing w:after="0"/>
        <w:ind/>
        <w:jc w:val="both"/>
        <w:rPr>
          <w:highlight w:val="none"/>
        </w:rPr>
      </w:pPr>
      <w:r>
        <w:rPr>
          <w:b/>
        </w:rPr>
        <w:tab/>
        <w:t xml:space="preserve">1</w:t>
      </w:r>
      <w:r>
        <w:rPr>
          <w:b/>
        </w:rPr>
        <w:t xml:space="preserve">0.2.</w:t>
      </w:r>
      <w:r>
        <w:t xml:space="preserve"> </w:t>
      </w:r>
      <w:r>
        <w:t xml:space="preserve">O e-mail de inscrição deverá ser enviado com o título “Inscrição Monitoria voluntária (nome do candidato)”. No corpo do e-mail deverá ser informado o nome completo do candidato, número do registro acadêmico</w:t>
      </w:r>
      <w:r>
        <w:t xml:space="preserve"> e nome do componente curricular para o qual está se inscrevendo, conforme consta no Anexo I deste edital.</w:t>
      </w:r>
      <w:r>
        <w:rPr>
          <w:highlight w:val="none"/>
        </w:rPr>
      </w:r>
      <w:r>
        <w:rPr>
          <w:highlight w:val="none"/>
        </w:rPr>
      </w:r>
    </w:p>
    <w:p w14:paraId="2B598DEF" w14:textId="77777777">
      <w:pPr>
        <w:pBdr/>
        <w:spacing w:after="0"/>
        <w:ind w:firstLine="708"/>
        <w:jc w:val="both"/>
        <w:rPr/>
      </w:pPr>
      <w:r>
        <w:rPr>
          <w:b/>
        </w:rPr>
        <w:t xml:space="preserve">10.3. </w:t>
      </w:r>
      <w:r>
        <w:rPr>
          <w:color w:val="000000"/>
        </w:rPr>
        <w:t xml:space="preserve">Para inscrever-se, o candidato deverá enviar de seu e-mail institucional a </w:t>
      </w:r>
      <w:r>
        <w:t xml:space="preserve">documentação abaixo relacionada:</w:t>
      </w:r>
      <w:r/>
    </w:p>
    <w:p w14:paraId="25A6C671" w14:textId="77777777">
      <w:pPr>
        <w:pBdr/>
        <w:spacing w:after="0"/>
        <w:ind w:left="1416"/>
        <w:jc w:val="both"/>
        <w:rPr/>
      </w:pPr>
      <w:r>
        <w:rPr>
          <w:b/>
        </w:rPr>
        <w:t xml:space="preserve">10.3.1.</w:t>
      </w:r>
      <w:r>
        <w:t xml:space="preserve"> Formulário de inscrição.</w:t>
      </w:r>
      <w:r/>
    </w:p>
    <w:p w14:paraId="0A17B4DF" w14:textId="77777777">
      <w:pPr>
        <w:pBdr/>
        <w:spacing w:after="0"/>
        <w:ind w:left="1416"/>
        <w:jc w:val="both"/>
        <w:rPr/>
      </w:pPr>
      <w:r>
        <w:rPr>
          <w:b/>
        </w:rPr>
        <w:t xml:space="preserve">10.3.2.</w:t>
      </w:r>
      <w:r>
        <w:t xml:space="preserve"> Histórico escolar completo, referente ao registro acadêmico atual do candidato, retirado do SIG, com protoc</w:t>
      </w:r>
      <w:r>
        <w:t xml:space="preserve">olo de autenticidade digital.</w:t>
      </w:r>
      <w:r/>
    </w:p>
    <w:p w14:paraId="4A827DFE" w14:textId="77777777">
      <w:pPr>
        <w:pBdr/>
        <w:spacing w:after="0"/>
        <w:ind w:left="1416"/>
        <w:jc w:val="both"/>
        <w:rPr/>
      </w:pPr>
      <w:r>
        <w:rPr>
          <w:b/>
        </w:rPr>
        <w:t xml:space="preserve">10.3.3.</w:t>
      </w:r>
      <w:r>
        <w:t xml:space="preserve"> Atestado de matrícula completo, referente ao semestre letivo</w:t>
      </w:r>
      <w:r>
        <w:rPr>
          <w:b/>
          <w:bCs/>
          <w:color w:val="auto"/>
        </w:rPr>
        <w:t xml:space="preserve"> (atualizar conforme semestre letivo em curso)</w:t>
      </w:r>
      <w:r>
        <w:t xml:space="preserve">, em que conste o Coeficiente de Rendimento Acadêmico (CRA), retirado do SIG, com protocolo de autenticid</w:t>
      </w:r>
      <w:r>
        <w:t xml:space="preserve">ade digital.</w:t>
      </w:r>
      <w:r/>
    </w:p>
    <w:p w14:paraId="24657895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10.4. </w:t>
      </w:r>
      <w:r>
        <w:rPr>
          <w:color w:val="000000"/>
        </w:rPr>
        <w:t xml:space="preserve">O discente somente poderá efetuar sua inscrição, desde que atenda aos requisitos conforme o item 4 e o Anexo I deste edit</w:t>
      </w:r>
      <w:r>
        <w:rPr>
          <w:color w:val="000000"/>
        </w:rPr>
        <w:t xml:space="preserve">al.</w:t>
      </w:r>
      <w:r>
        <w:rPr>
          <w:color w:val="000000"/>
        </w:rPr>
      </w:r>
      <w:r>
        <w:rPr>
          <w:color w:val="000000"/>
        </w:rPr>
      </w:r>
    </w:p>
    <w:p w14:paraId="63CFA3E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10.5.</w:t>
      </w:r>
      <w:r>
        <w:rPr>
          <w:color w:val="000000"/>
        </w:rPr>
        <w:t xml:space="preserve"> O candidato que apresentar inscrição incompleta, ou não atender os requisitos determinados por este edital será desclassificado.</w:t>
      </w:r>
      <w:r>
        <w:rPr>
          <w:color w:val="000000"/>
        </w:rPr>
      </w:r>
      <w:r>
        <w:rPr>
          <w:color w:val="000000"/>
        </w:rPr>
      </w:r>
    </w:p>
    <w:p w14:paraId="2FCEA79C" w14:textId="77777777">
      <w:pPr>
        <w:pBdr/>
        <w:spacing w:after="0"/>
        <w:ind/>
        <w:jc w:val="both"/>
        <w:rPr/>
      </w:pPr>
      <w:r/>
      <w:r/>
    </w:p>
    <w:p w14:paraId="2600E058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11. DA SELEÇÃO</w:t>
      </w:r>
      <w:r>
        <w:rPr>
          <w:b/>
        </w:rPr>
      </w:r>
      <w:r>
        <w:rPr>
          <w:b/>
        </w:rPr>
      </w:r>
    </w:p>
    <w:p w14:paraId="0AAB4D3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222222"/>
          <w:highlight w:val="white"/>
        </w:rPr>
      </w:pPr>
      <w:r>
        <w:rPr>
          <w:b/>
          <w:color w:val="000000"/>
        </w:rPr>
        <w:t xml:space="preserve">11.1</w:t>
      </w:r>
      <w:r>
        <w:t xml:space="preserve"> No dia 10/08/2026, o candidato deverá entrar em contato com o docente responsável pela disciplina para se informar sobre o dia, o local e o horário da avaliação.</w:t>
      </w:r>
      <w:r>
        <w:rPr>
          <w:color w:val="222222"/>
          <w:highlight w:val="white"/>
        </w:rPr>
      </w:r>
      <w:r>
        <w:rPr>
          <w:color w:val="222222"/>
          <w:highlight w:val="white"/>
        </w:rPr>
      </w:r>
    </w:p>
    <w:p w14:paraId="68BCED45" w14:textId="77777777">
      <w:pPr>
        <w:pBdr/>
        <w:spacing w:after="0"/>
        <w:ind w:firstLine="708"/>
        <w:jc w:val="both"/>
        <w:rPr/>
      </w:pPr>
      <w:r>
        <w:rPr>
          <w:b/>
        </w:rPr>
        <w:t xml:space="preserve">11.2. </w:t>
      </w:r>
      <w:r>
        <w:t xml:space="preserve">A seleção poderá ocorrer entre os dias </w:t>
      </w:r>
      <w:r>
        <w:rPr>
          <w:b/>
          <w:bCs/>
        </w:rPr>
        <w:t xml:space="preserve">11/08/2026</w:t>
      </w:r>
      <w:r>
        <w:rPr>
          <w:color w:val="ff0000"/>
        </w:rPr>
        <w:t xml:space="preserve"> </w:t>
      </w:r>
      <w:r>
        <w:rPr>
          <w:color w:val="auto"/>
        </w:rPr>
        <w:t xml:space="preserve">e </w:t>
      </w:r>
      <w:r>
        <w:rPr>
          <w:b/>
          <w:bCs/>
          <w:color w:val="auto"/>
        </w:rPr>
        <w:t xml:space="preserve">12/08/2026</w:t>
      </w:r>
      <w:r>
        <w:rPr>
          <w:color w:val="ff0000"/>
        </w:rPr>
        <w:t xml:space="preserve"> </w:t>
      </w:r>
      <w:r>
        <w:t xml:space="preserve"> entre 08h00 min e 21h00 min.</w:t>
      </w:r>
      <w:r/>
    </w:p>
    <w:p w14:paraId="32E7712B" w14:textId="77777777">
      <w:pPr>
        <w:pBdr/>
        <w:tabs>
          <w:tab w:val="left" w:leader="none" w:pos="708"/>
        </w:tabs>
        <w:spacing w:after="0"/>
        <w:ind w:firstLine="708"/>
        <w:jc w:val="both"/>
        <w:rPr>
          <w:color w:val="auto"/>
          <w:highlight w:val="white"/>
        </w:rPr>
      </w:pPr>
      <w:r>
        <w:rPr>
          <w:b/>
        </w:rPr>
        <w:t xml:space="preserve">11.3.</w:t>
      </w:r>
      <w:r>
        <w:t xml:space="preserve"> </w:t>
      </w:r>
      <w:r>
        <w:rPr>
          <w:color w:val="222222"/>
          <w:highlight w:val="white"/>
        </w:rPr>
        <w:t xml:space="preserve">A forma como ocorrerá a seleção será definida pelo professor responsável pelo co</w:t>
      </w:r>
      <w:r>
        <w:rPr>
          <w:color w:val="222222"/>
          <w:highlight w:val="white"/>
        </w:rPr>
        <w:t xml:space="preserve">mponente curricular e poderá ser feita por videoconferência, pela utilização de outro meio digital ou de forma presencial, conforme especificado no Anexo I. </w:t>
      </w:r>
      <w:r>
        <w:rPr>
          <w:color w:val="auto"/>
          <w:highlight w:val="white"/>
        </w:rPr>
        <w:t xml:space="preserve">(obs.: o professor poderá escolher de que forma realizará a seleção, não sendo obrigatório que todo</w:t>
      </w:r>
      <w:r>
        <w:rPr>
          <w:color w:val="auto"/>
          <w:highlight w:val="white"/>
        </w:rPr>
        <w:t xml:space="preserve">s os professores do Departamento utilizem o mesmo formato).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 w14:paraId="73ED572F" w14:textId="77777777">
      <w:pPr>
        <w:pBdr/>
        <w:tabs>
          <w:tab w:val="left" w:leader="none" w:pos="708"/>
        </w:tabs>
        <w:spacing w:after="0"/>
        <w:ind/>
        <w:jc w:val="both"/>
        <w:rPr>
          <w:color w:val="auto"/>
        </w:rPr>
      </w:pPr>
      <w:r>
        <w:rPr>
          <w:b/>
          <w:color w:val="auto"/>
        </w:rPr>
        <w:t xml:space="preserve">Obs.: ATENÇÃO:</w:t>
      </w:r>
      <w:r>
        <w:rPr>
          <w:color w:val="auto"/>
        </w:rPr>
        <w:t xml:space="preserve"> caso o Departamento opte pela seleção utilizando apenas o critério: “nota final será a própria nota obtida pelo discente no componente curricular”, então não haverá avaliação e deverão ser excluídos os itens 11.1, 11.2 e 11.3. Neste caso, o item 11.4 pass</w:t>
      </w:r>
      <w:r>
        <w:rPr>
          <w:color w:val="auto"/>
        </w:rPr>
        <w:t xml:space="preserve">ará a ser 11.1.</w:t>
      </w:r>
      <w:r>
        <w:rPr>
          <w:color w:val="auto"/>
        </w:rPr>
      </w:r>
      <w:r>
        <w:rPr>
          <w:color w:val="auto"/>
        </w:rPr>
      </w:r>
    </w:p>
    <w:p w14:paraId="73369ABC" w14:textId="77777777">
      <w:pPr>
        <w:pBdr/>
        <w:tabs>
          <w:tab w:val="left" w:leader="none" w:pos="708"/>
        </w:tabs>
        <w:spacing w:after="0"/>
        <w:ind/>
        <w:jc w:val="both"/>
        <w:rPr>
          <w:color w:val="auto"/>
        </w:rPr>
      </w:pPr>
      <w:r>
        <w:rPr>
          <w:color w:val="auto"/>
        </w:rPr>
        <w:t xml:space="preserve">Obs.: caso haja mais de uma vaga de monitoria voluntária no edital e a seleção for diferente entre os CC (ex.: CC101 vai utilizar um critério de avaliação e CC123 vai utilizar 2 critérios de avaliação), então os itens 11.1, 11.2 e 11.3. fic</w:t>
      </w:r>
      <w:r>
        <w:rPr>
          <w:color w:val="auto"/>
        </w:rPr>
        <w:t xml:space="preserve">am mantidos e no final de cada um deles podem inserir o texto: “conforme estipulado no Anexo I”.</w:t>
      </w:r>
      <w:r>
        <w:rPr>
          <w:color w:val="auto"/>
        </w:rPr>
      </w:r>
      <w:r>
        <w:rPr>
          <w:color w:val="auto"/>
        </w:rPr>
      </w:r>
    </w:p>
    <w:p w14:paraId="10DB1776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11.4. </w:t>
      </w:r>
      <w:r>
        <w:rPr>
          <w:color w:val="000000"/>
        </w:rPr>
        <w:t xml:space="preserve">A classificação dos candidatos à monitoria de um mesmo componente curricular será realizada adotando um dos seguintes critérios, de acordo com o estabele</w:t>
      </w:r>
      <w:r>
        <w:rPr>
          <w:color w:val="000000"/>
        </w:rPr>
        <w:t xml:space="preserve">cido no Anexo I para cada componente curricular:</w:t>
      </w:r>
      <w:r>
        <w:rPr>
          <w:color w:val="000000"/>
        </w:rPr>
      </w:r>
      <w:r>
        <w:rPr>
          <w:color w:val="000000"/>
        </w:rPr>
      </w:r>
    </w:p>
    <w:p w14:paraId="401FB267" w14:textId="77777777">
      <w:pPr>
        <w:pBdr/>
        <w:spacing w:after="0"/>
        <w:ind w:left="1416"/>
        <w:jc w:val="both"/>
        <w:rPr>
          <w:b/>
        </w:rPr>
      </w:pPr>
      <w:r>
        <w:rPr>
          <w:b/>
        </w:rPr>
        <w:t xml:space="preserve">11.4.1. </w:t>
      </w:r>
      <w:r>
        <w:t xml:space="preserve">A nota final será a própria nota obtida pelo aluno no componente curricular ou, quando for o caso, em componente curricular equivalente.</w:t>
      </w:r>
      <w:r>
        <w:rPr>
          <w:b/>
        </w:rPr>
      </w:r>
      <w:r>
        <w:rPr>
          <w:b/>
        </w:rPr>
      </w:r>
    </w:p>
    <w:p w14:paraId="1B0BFD86" w14:textId="77777777">
      <w:pPr>
        <w:pBdr/>
        <w:spacing w:after="0"/>
        <w:ind w:left="1410"/>
        <w:jc w:val="both"/>
        <w:rPr/>
      </w:pPr>
      <w:r>
        <w:rPr>
          <w:b/>
        </w:rPr>
        <w:t xml:space="preserve">11.4.2. </w:t>
      </w:r>
      <w:r>
        <w:t xml:space="preserve">A </w:t>
      </w:r>
      <w:r>
        <w:t xml:space="preserve">nota final será obtida por média aritmética entre a </w:t>
      </w:r>
      <w:r>
        <w:t xml:space="preserve">avaliação dos professores responsáveis pelo componente curricular (devidamente registrada e em escala de 0 a 100 pontos com duas casas decimais) e a nota obtida pelo aluno no componente curricular ou, quando for o caso, em componente curricular equivalente</w:t>
      </w:r>
      <w:r>
        <w:t xml:space="preserve">.</w:t>
      </w:r>
      <w:r/>
    </w:p>
    <w:p w14:paraId="3609CAEF" w14:textId="77777777">
      <w:pPr>
        <w:pBdr/>
        <w:spacing w:after="0"/>
        <w:ind w:left="1410"/>
        <w:jc w:val="both"/>
        <w:rPr>
          <w:b/>
        </w:rPr>
      </w:pPr>
      <w:r>
        <w:rPr>
          <w:b/>
        </w:rPr>
        <w:t xml:space="preserve">11.4.3. </w:t>
      </w:r>
      <w:r>
        <w:t xml:space="preserve">Resultado de avaliação específica para seleção de monitor, aplicada pelo professor que será o orientador.</w:t>
      </w:r>
      <w:r>
        <w:rPr>
          <w:b/>
        </w:rPr>
      </w:r>
      <w:r>
        <w:rPr>
          <w:b/>
        </w:rPr>
      </w:r>
    </w:p>
    <w:p w14:paraId="30BAF0B7" w14:textId="77777777">
      <w:pPr>
        <w:pBdr/>
        <w:spacing w:after="0"/>
        <w:ind/>
        <w:jc w:val="both"/>
        <w:rPr>
          <w:color w:val="auto"/>
        </w:rPr>
      </w:pPr>
      <w:r>
        <w:rPr>
          <w:b/>
          <w:color w:val="auto"/>
        </w:rPr>
        <w:t xml:space="preserve">Obs.: Sobre os itens 11.4.1, 11.4.2 e 11.4.3: </w:t>
      </w:r>
      <w:r>
        <w:rPr>
          <w:color w:val="auto"/>
        </w:rPr>
        <w:t xml:space="preserve">não é obrigatório que seja o mesmo critério de seleção para todos os componentes curriculares </w:t>
      </w:r>
      <w:r>
        <w:rPr>
          <w:color w:val="auto"/>
        </w:rPr>
        <w:t xml:space="preserve">do Departamento. Caso seja o mesmo critério de seleção para todos, manter só o item cujo critério será utilizado. Caso cada componente curricular for utilizar um critério, manter os três itens, não se esquecendo de especificar no Anexo I qual critério será</w:t>
      </w:r>
      <w:r>
        <w:rPr>
          <w:color w:val="auto"/>
        </w:rPr>
        <w:t xml:space="preserve"> utilizado para componente curricular.</w:t>
      </w:r>
      <w:r>
        <w:rPr>
          <w:color w:val="auto"/>
        </w:rPr>
      </w:r>
      <w:r>
        <w:rPr>
          <w:color w:val="auto"/>
        </w:rPr>
      </w:r>
    </w:p>
    <w:p w14:paraId="0EB177A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ff0000"/>
        </w:rPr>
      </w:pPr>
      <w:r>
        <w:rPr>
          <w:b/>
          <w:color w:val="000000"/>
        </w:rPr>
        <w:t xml:space="preserve">11.5.</w:t>
      </w:r>
      <w:r>
        <w:rPr>
          <w:color w:val="000000"/>
        </w:rPr>
        <w:t xml:space="preserve"> A definição de qual critério será utilizado para seleção do monitor de cada componente curricular encontra-se especificada no Anexo I.</w:t>
      </w:r>
      <w:r>
        <w:rPr>
          <w:color w:val="ff0000"/>
        </w:rPr>
      </w:r>
      <w:r>
        <w:rPr>
          <w:color w:val="ff0000"/>
        </w:rPr>
      </w:r>
    </w:p>
    <w:p w14:paraId="4948B722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11.6. </w:t>
      </w:r>
      <w:r>
        <w:rPr>
          <w:color w:val="000000"/>
        </w:rPr>
        <w:t xml:space="preserve">A classificação será feita em ordem decrescente de notas, sendo classificado como primeiro colocado de cada componente curricular o candidato que obtiver maior média, sucedido pelos demais classificados.</w:t>
      </w:r>
      <w:r>
        <w:rPr>
          <w:b/>
          <w:color w:val="000000"/>
        </w:rPr>
      </w:r>
      <w:r>
        <w:rPr>
          <w:b/>
          <w:color w:val="000000"/>
        </w:rPr>
      </w:r>
    </w:p>
    <w:p w14:paraId="05A66F4B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11.7. </w:t>
      </w:r>
      <w:r>
        <w:rPr>
          <w:color w:val="000000"/>
        </w:rPr>
        <w:t xml:space="preserve">Em caso de empate serão considerados os seguin</w:t>
      </w:r>
      <w:r>
        <w:rPr>
          <w:color w:val="000000"/>
        </w:rPr>
        <w:t xml:space="preserve">tes critérios de classificação em ordem de:</w:t>
      </w:r>
      <w:r>
        <w:rPr>
          <w:color w:val="000000"/>
        </w:rPr>
      </w:r>
      <w:r>
        <w:rPr>
          <w:color w:val="000000"/>
        </w:rPr>
      </w:r>
    </w:p>
    <w:p w14:paraId="5D083ED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 w:left="708"/>
        <w:jc w:val="both"/>
        <w:rPr>
          <w:color w:val="000000"/>
        </w:rPr>
      </w:pPr>
      <w:r>
        <w:rPr>
          <w:b/>
          <w:color w:val="000000"/>
        </w:rPr>
        <w:t xml:space="preserve">11.7.1. </w:t>
      </w:r>
      <w:r>
        <w:rPr>
          <w:color w:val="000000"/>
        </w:rPr>
        <w:t xml:space="preserve">Maior nota no componente curricular.</w:t>
      </w:r>
      <w:r>
        <w:rPr>
          <w:color w:val="000000"/>
        </w:rPr>
      </w:r>
      <w:r>
        <w:rPr>
          <w:color w:val="000000"/>
        </w:rPr>
      </w:r>
    </w:p>
    <w:p w14:paraId="20600A4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 w:left="708"/>
        <w:jc w:val="both"/>
        <w:rPr>
          <w:color w:val="000000"/>
        </w:rPr>
      </w:pPr>
      <w:r>
        <w:rPr>
          <w:b/>
          <w:color w:val="000000"/>
        </w:rPr>
        <w:t xml:space="preserve">11.7.2.</w:t>
      </w:r>
      <w:r>
        <w:rPr>
          <w:color w:val="000000"/>
        </w:rPr>
        <w:t xml:space="preserve"> Maior CRA.</w:t>
      </w:r>
      <w:r>
        <w:rPr>
          <w:color w:val="000000"/>
        </w:rPr>
      </w:r>
      <w:r>
        <w:rPr>
          <w:color w:val="000000"/>
        </w:rPr>
      </w:r>
    </w:p>
    <w:p w14:paraId="1F776B3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 w:left="708"/>
        <w:jc w:val="both"/>
        <w:rPr>
          <w:color w:val="000000"/>
        </w:rPr>
      </w:pPr>
      <w:r>
        <w:rPr>
          <w:b/>
          <w:color w:val="000000"/>
        </w:rPr>
        <w:t xml:space="preserve">11.7.3. </w:t>
      </w:r>
      <w:r>
        <w:rPr>
          <w:color w:val="000000"/>
        </w:rPr>
        <w:t xml:space="preserve">Mais idoso.</w:t>
      </w:r>
      <w:r>
        <w:rPr>
          <w:color w:val="000000"/>
        </w:rPr>
      </w:r>
      <w:r>
        <w:rPr>
          <w:color w:val="000000"/>
        </w:rPr>
      </w:r>
    </w:p>
    <w:p w14:paraId="4359B90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ff0000"/>
        </w:rPr>
      </w:pPr>
      <w:r/>
      <w:bookmarkStart w:id="5" w:name="_heading=h.tyjcwt"/>
      <w:r/>
      <w:bookmarkEnd w:id="5"/>
      <w:r>
        <w:rPr>
          <w:b/>
          <w:color w:val="000000"/>
        </w:rPr>
        <w:t xml:space="preserve">11.8. </w:t>
      </w:r>
      <w:r>
        <w:rPr>
          <w:color w:val="000000"/>
        </w:rPr>
        <w:t xml:space="preserve">Serão eliminados deste edital os candidatos que obtiverem nota final inferior a</w:t>
      </w:r>
      <w:r>
        <w:rPr>
          <w:b/>
          <w:bCs/>
          <w:color w:val="000000"/>
        </w:rPr>
        <w:t xml:space="preserve"> 70 (setenta) </w:t>
      </w:r>
      <w:r>
        <w:rPr>
          <w:color w:val="000000"/>
        </w:rPr>
        <w:t xml:space="preserve">pontos.</w:t>
      </w:r>
      <w:r>
        <w:rPr>
          <w:color w:val="ff0000"/>
        </w:rPr>
      </w:r>
      <w:r>
        <w:rPr>
          <w:color w:val="ff0000"/>
        </w:rPr>
      </w:r>
    </w:p>
    <w:p w14:paraId="641C58BF" w14:textId="77777777">
      <w:pPr>
        <w:pBdr/>
        <w:spacing w:after="0"/>
        <w:ind/>
        <w:jc w:val="both"/>
        <w:rPr/>
      </w:pPr>
      <w:r/>
      <w:r/>
    </w:p>
    <w:p w14:paraId="2E85865B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12. DO RESULTADO PRELIMINAR</w:t>
      </w:r>
      <w:r>
        <w:rPr>
          <w:b/>
        </w:rPr>
      </w:r>
      <w:r>
        <w:rPr>
          <w:b/>
        </w:rPr>
      </w:r>
    </w:p>
    <w:p w14:paraId="53802B45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12.1. </w:t>
      </w:r>
      <w:r>
        <w:rPr>
          <w:color w:val="000000"/>
        </w:rPr>
        <w:t xml:space="preserve">No dia </w:t>
      </w:r>
      <w:r>
        <w:rPr>
          <w:b/>
          <w:bCs/>
          <w:color w:val="000000"/>
        </w:rPr>
        <w:t xml:space="preserve">13/08/2026</w:t>
      </w:r>
      <w:r>
        <w:rPr>
          <w:color w:val="000000"/>
        </w:rPr>
        <w:t xml:space="preserve">, será divulgado o resultado preliminar do processo seletivo no site do Departamento.</w:t>
      </w:r>
      <w:r>
        <w:rPr>
          <w:color w:val="000000"/>
        </w:rPr>
      </w:r>
      <w:r>
        <w:rPr>
          <w:color w:val="000000"/>
        </w:rPr>
      </w:r>
    </w:p>
    <w:p w14:paraId="7708EA94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12.2.</w:t>
      </w:r>
      <w:r>
        <w:rPr>
          <w:color w:val="000000"/>
        </w:rPr>
        <w:t xml:space="preserve"> É de inteira responsabilidade do candidato consultar o resultado preliminar.</w:t>
      </w:r>
      <w:r>
        <w:rPr>
          <w:color w:val="000000"/>
        </w:rPr>
      </w:r>
      <w:r>
        <w:rPr>
          <w:color w:val="000000"/>
        </w:rPr>
      </w:r>
    </w:p>
    <w:p w14:paraId="2C1C1AE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4D415341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13. DO RECURSO</w:t>
      </w:r>
      <w:r>
        <w:rPr>
          <w:b/>
        </w:rPr>
      </w:r>
      <w:r>
        <w:rPr>
          <w:b/>
        </w:rPr>
      </w:r>
    </w:p>
    <w:p w14:paraId="5E23D30E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/>
      <w:bookmarkStart w:id="6" w:name="_heading=h.3dy6vkm"/>
      <w:r/>
      <w:bookmarkEnd w:id="6"/>
      <w:r>
        <w:rPr>
          <w:b/>
          <w:color w:val="000000"/>
        </w:rPr>
        <w:t xml:space="preserve">13.1.</w:t>
      </w:r>
      <w:r>
        <w:rPr>
          <w:color w:val="000000"/>
        </w:rPr>
        <w:t xml:space="preserve"> O candidato poderá interpor recurso contra o resultado preliminar, desde que devidamente instruído e fundamentado.</w:t>
      </w:r>
      <w:r>
        <w:rPr>
          <w:color w:val="000000"/>
        </w:rPr>
      </w:r>
      <w:r>
        <w:rPr>
          <w:color w:val="000000"/>
        </w:rPr>
      </w:r>
    </w:p>
    <w:p w14:paraId="1F64B64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13.2. </w:t>
      </w:r>
      <w:r>
        <w:rPr>
          <w:color w:val="000000"/>
        </w:rPr>
        <w:t xml:space="preserve">O período de recurso será 1</w:t>
      </w:r>
      <w:r>
        <w:rPr>
          <w:color w:val="auto"/>
        </w:rPr>
        <w:t xml:space="preserve">4/08/2026</w:t>
      </w:r>
      <w:r>
        <w:rPr>
          <w:color w:val="000000"/>
        </w:rPr>
        <w:t xml:space="preserve">, pelo e-mail institucional do candidato para o e-mail: </w:t>
      </w:r>
      <w:r>
        <w:rPr>
          <w:b/>
          <w:bCs/>
          <w:color w:val="auto"/>
        </w:rPr>
        <w:t xml:space="preserve">do professor</w:t>
      </w:r>
      <w:r>
        <w:rPr>
          <w:color w:val="000000"/>
        </w:rPr>
      </w:r>
      <w:r>
        <w:rPr>
          <w:color w:val="000000"/>
        </w:rPr>
      </w:r>
    </w:p>
    <w:p w14:paraId="75B079E2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13.3. </w:t>
      </w:r>
      <w:r>
        <w:rPr>
          <w:color w:val="000000"/>
        </w:rPr>
        <w:t xml:space="preserve">O recurso deverá ser redigido em formulário de recurso, disponível no site do Departamento, devendo ser enviado conforme estipulado no item 13.2. O e-mail de recurso deverá ser enviado com o título “Recurso Monitoria voluntária (nome do candidato)”. No cor</w:t>
      </w:r>
      <w:r>
        <w:rPr>
          <w:color w:val="000000"/>
        </w:rPr>
        <w:t xml:space="preserve">po do e-mail deverá ser informado o nome completo do candidato, número do registro acadêmico </w:t>
      </w:r>
      <w:r>
        <w:rPr>
          <w:color w:val="ff0000"/>
        </w:rPr>
        <w:t xml:space="preserve"> </w:t>
      </w:r>
      <w:r>
        <w:rPr>
          <w:color w:val="000000"/>
        </w:rPr>
        <w:t xml:space="preserve">e nome do componente curricular para o qual está interpondo recurso.</w:t>
      </w:r>
      <w:r>
        <w:rPr>
          <w:color w:val="000000"/>
        </w:rPr>
      </w:r>
      <w:r>
        <w:rPr>
          <w:color w:val="000000"/>
        </w:rPr>
      </w:r>
    </w:p>
    <w:p w14:paraId="0E40BBA1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13.4. </w:t>
      </w:r>
      <w:r>
        <w:rPr>
          <w:color w:val="000000"/>
        </w:rPr>
        <w:t xml:space="preserve">Não serão apreciados</w:t>
      </w:r>
      <w:r>
        <w:rPr>
          <w:color w:val="000000"/>
        </w:rPr>
        <w:t xml:space="preserve"> os recursos incompletos, preenchidos incorretamente, enviados fora do prazo ou que não estejam de acordo com as normas deste edital.</w:t>
      </w:r>
      <w:r>
        <w:rPr>
          <w:color w:val="000000"/>
        </w:rPr>
      </w:r>
      <w:r>
        <w:rPr>
          <w:color w:val="000000"/>
        </w:rPr>
      </w:r>
    </w:p>
    <w:p w14:paraId="646AD1F3" w14:textId="77777777">
      <w:pPr>
        <w:pBdr/>
        <w:spacing w:after="0"/>
        <w:ind w:firstLine="708"/>
        <w:jc w:val="both"/>
        <w:rPr/>
      </w:pPr>
      <w:r>
        <w:rPr>
          <w:b/>
        </w:rPr>
        <w:t xml:space="preserve">13.5.</w:t>
      </w:r>
      <w:r>
        <w:t xml:space="preserve"> O recurso será analisado pelo </w:t>
      </w:r>
      <w:r>
        <w:rPr>
          <w:b/>
          <w:bCs/>
        </w:rPr>
        <w:t xml:space="preserve">professor</w:t>
      </w:r>
      <w:r>
        <w:t xml:space="preserve">, que dará decisão terminativa sobre ele, constituind</w:t>
      </w:r>
      <w:r>
        <w:t xml:space="preserve">o-se em única e última instância acadêmica de recurso.</w:t>
      </w:r>
      <w:r/>
    </w:p>
    <w:p w14:paraId="7105358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13.6.</w:t>
      </w:r>
      <w:r>
        <w:rPr>
          <w:color w:val="000000"/>
        </w:rPr>
        <w:t xml:space="preserve"> O resultado dos recursos será divulgado no dia </w:t>
      </w:r>
      <w:r>
        <w:rPr>
          <w:b/>
          <w:bCs/>
          <w:color w:val="000000"/>
        </w:rPr>
        <w:t xml:space="preserve">17/08/2026</w:t>
      </w:r>
      <w:r>
        <w:rPr>
          <w:b/>
          <w:bCs/>
          <w:color w:val="ff0000"/>
        </w:rPr>
        <w:t xml:space="preserve"> </w:t>
      </w:r>
      <w:r>
        <w:rPr>
          <w:b/>
          <w:bCs/>
          <w:color w:val="000000"/>
        </w:rPr>
        <w:t xml:space="preserve">no</w:t>
      </w:r>
      <w:r>
        <w:rPr>
          <w:color w:val="000000"/>
        </w:rPr>
        <w:t xml:space="preserve"> site do Departamento. É de exclusiva responsabilidade do candidato informar-se sobre o resultado de seu recurso.</w:t>
      </w:r>
      <w:r>
        <w:rPr>
          <w:color w:val="000000"/>
        </w:rPr>
      </w:r>
      <w:r>
        <w:rPr>
          <w:color w:val="000000"/>
        </w:rPr>
      </w:r>
    </w:p>
    <w:p w14:paraId="6FE3B5F0" w14:textId="77777777">
      <w:pPr>
        <w:pBdr/>
        <w:spacing w:after="0"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0DC7AB0E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14. DO RESULTADO FINAL, DA PRIMEIRA LISTA DE CHAMADA, DA LISTA DE ESPERA E DOS PROCEDIMENTOS PARA CONFIRMAÇÃO DE INTERESSE PELA VAGA</w:t>
      </w:r>
      <w:r>
        <w:rPr>
          <w:b/>
        </w:rPr>
      </w:r>
      <w:r>
        <w:rPr>
          <w:b/>
        </w:rPr>
      </w:r>
    </w:p>
    <w:p w14:paraId="3FF9FD18" w14:textId="77777777">
      <w:pPr>
        <w:pBdr/>
        <w:spacing w:after="0"/>
        <w:ind w:firstLine="708"/>
        <w:jc w:val="both"/>
        <w:rPr/>
      </w:pPr>
      <w:r>
        <w:rPr>
          <w:b/>
        </w:rPr>
        <w:t xml:space="preserve">14.1. </w:t>
      </w:r>
      <w:r>
        <w:t xml:space="preserve">No dia </w:t>
      </w:r>
      <w:r>
        <w:rPr>
          <w:b/>
          <w:bCs/>
          <w:color w:val="auto"/>
        </w:rPr>
        <w:t xml:space="preserve">18/08/2026</w:t>
      </w:r>
      <w:r>
        <w:rPr>
          <w:color w:val="ff0000"/>
        </w:rPr>
        <w:t xml:space="preserve"> </w:t>
      </w:r>
      <w:r>
        <w:t xml:space="preserve">será divulgado no site do Departamento o resultado final deste edital, contendo a relação dos candi</w:t>
      </w:r>
      <w:r>
        <w:t xml:space="preserve">datos classificados para a primeira lista de chamada até o limite de vagas disponíveis, a relação dos candidatos em lista de espera e a relação dos candidatos desclassificados, caso haja.</w:t>
      </w:r>
      <w:r/>
    </w:p>
    <w:p w14:paraId="746F66B8" w14:textId="77777777">
      <w:pPr>
        <w:pBdr/>
        <w:spacing w:after="0"/>
        <w:ind w:left="1410"/>
        <w:jc w:val="both"/>
        <w:rPr/>
      </w:pPr>
      <w:r>
        <w:rPr>
          <w:b/>
        </w:rPr>
        <w:t xml:space="preserve">14.1.1. </w:t>
      </w:r>
      <w:r>
        <w:t xml:space="preserve">Os candidatos constantes na lista de espera poderão ser conv</w:t>
      </w:r>
      <w:r>
        <w:t xml:space="preserve">ocados posteriormente caso </w:t>
      </w:r>
      <w:r>
        <w:t xml:space="preserve">hajam</w:t>
      </w:r>
      <w:r>
        <w:t xml:space="preserve"> vagas não preenchidas na primeira lista de chamada ou se surgirem vagas ociosas durante a vigência do edital, observada a ordem de classificação.</w:t>
      </w:r>
      <w:r/>
    </w:p>
    <w:p w14:paraId="70C49B59" w14:textId="77777777">
      <w:pPr>
        <w:pBdr/>
        <w:spacing w:after="0"/>
        <w:ind/>
        <w:jc w:val="both"/>
        <w:rPr/>
      </w:pPr>
      <w:r>
        <w:rPr>
          <w:b/>
        </w:rPr>
        <w:tab/>
        <w:t xml:space="preserve">14.2.</w:t>
      </w:r>
      <w:r>
        <w:t xml:space="preserve"> O candidato convocado na primeira lista de chamada que tiver interesse</w:t>
      </w:r>
      <w:r>
        <w:t xml:space="preserve"> pela vaga, deverá enviar e-mail para</w:t>
      </w:r>
      <w:r>
        <w:rPr>
          <w:b/>
          <w:bCs/>
        </w:rPr>
        <w:t xml:space="preserve"> dmv@ufla</w:t>
      </w:r>
      <w:r>
        <w:rPr>
          <w:b/>
          <w:bCs/>
        </w:rPr>
        <w:t xml:space="preserve">.b</w:t>
      </w:r>
      <w:r>
        <w:t xml:space="preserve">r e manifestar o interesse entre os dia </w:t>
      </w:r>
      <w:r>
        <w:rPr>
          <w:b/>
          <w:bCs/>
        </w:rPr>
        <w:t xml:space="preserve">19/08/2026</w:t>
      </w:r>
      <w:r>
        <w:t xml:space="preserve">.</w:t>
      </w:r>
      <w:r/>
    </w:p>
    <w:p w14:paraId="4188A4E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14.3.</w:t>
      </w:r>
      <w:r>
        <w:rPr>
          <w:color w:val="000000"/>
        </w:rPr>
        <w:t xml:space="preserve"> Após a manifestação de interesse pela vaga, o discente deverá se apresentar para seu orientador a fim de iniciar as atividades da m</w:t>
      </w:r>
      <w:r>
        <w:rPr>
          <w:color w:val="000000"/>
        </w:rPr>
        <w:t xml:space="preserve">onitoria, observado o início da vigência das atividades.</w:t>
      </w:r>
      <w:r>
        <w:rPr>
          <w:color w:val="000000"/>
        </w:rPr>
      </w:r>
      <w:r>
        <w:rPr>
          <w:color w:val="000000"/>
        </w:rPr>
      </w:r>
    </w:p>
    <w:p w14:paraId="322C4B8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14.4. </w:t>
      </w:r>
      <w:r>
        <w:rPr>
          <w:color w:val="000000"/>
        </w:rPr>
        <w:t xml:space="preserve">É de inteira responsabilidade do candidato consultar o resultado final no site do Departamento.</w:t>
      </w:r>
      <w:r>
        <w:rPr>
          <w:color w:val="000000"/>
        </w:rPr>
      </w:r>
      <w:r>
        <w:rPr>
          <w:color w:val="000000"/>
        </w:rPr>
      </w:r>
    </w:p>
    <w:p w14:paraId="685B3B2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14.5.</w:t>
      </w:r>
      <w:r>
        <w:rPr>
          <w:color w:val="000000"/>
        </w:rPr>
        <w:t xml:space="preserve"> O candidato convocado que não manifestar interesse pela vaga no prazo estabelecido no item </w:t>
      </w:r>
      <w:r>
        <w:rPr>
          <w:color w:val="000000"/>
        </w:rPr>
        <w:t xml:space="preserve">14.2, será considerado desistente e excluído da lista de suplentes deste edital.</w:t>
      </w:r>
      <w:r>
        <w:rPr>
          <w:color w:val="000000"/>
        </w:rPr>
      </w:r>
      <w:r>
        <w:rPr>
          <w:color w:val="000000"/>
        </w:rPr>
      </w:r>
    </w:p>
    <w:p w14:paraId="0EFA678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376327CC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15. DO RESULTADO DAS DEMAIS LISTAS DE CHAMADAS, DA LISTA DE ESPERA E DOS PROCEDIMENTOS PARA CONFIRMAÇÃO DE INTERESSE PELA VAGA</w:t>
      </w:r>
      <w:r>
        <w:rPr>
          <w:b/>
        </w:rPr>
      </w:r>
      <w:r>
        <w:rPr>
          <w:b/>
        </w:rPr>
      </w:r>
    </w:p>
    <w:p w14:paraId="71FA90F4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15.1. </w:t>
      </w:r>
      <w:r>
        <w:rPr>
          <w:color w:val="000000"/>
        </w:rPr>
        <w:t xml:space="preserve">As demais chamadas ocorrerão, caso necessário, através do e-mail institucional do candidato, durante o período de vigência </w:t>
      </w:r>
      <w:r>
        <w:rPr>
          <w:color w:val="000000"/>
        </w:rPr>
        <w:t xml:space="preserve">do edital.</w:t>
      </w:r>
      <w:r>
        <w:rPr>
          <w:color w:val="000000"/>
        </w:rPr>
      </w:r>
      <w:r>
        <w:rPr>
          <w:color w:val="000000"/>
        </w:rPr>
      </w:r>
    </w:p>
    <w:p w14:paraId="3497C44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15.2.</w:t>
      </w:r>
      <w:r>
        <w:rPr>
          <w:color w:val="000000"/>
        </w:rPr>
        <w:t xml:space="preserve"> O candidato convocado que não manifestar interesse pela vaga no prazo estabelecido, será considerado desistente e excluído da lista de suplentes deste edital.</w:t>
      </w:r>
      <w:r>
        <w:rPr>
          <w:color w:val="000000"/>
        </w:rPr>
      </w:r>
      <w:r>
        <w:rPr>
          <w:color w:val="000000"/>
        </w:rPr>
      </w:r>
    </w:p>
    <w:p w14:paraId="3D52619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1C75B5DE" w14:textId="77777777">
      <w:pPr>
        <w:pBdr/>
        <w:spacing w:after="0"/>
        <w:ind/>
        <w:jc w:val="both"/>
        <w:rPr>
          <w:b/>
        </w:rPr>
      </w:pPr>
      <w:r>
        <w:rPr>
          <w:b/>
        </w:rPr>
        <w:t xml:space="preserve">16.</w:t>
      </w:r>
      <w:r>
        <w:t xml:space="preserve"> </w:t>
      </w:r>
      <w:r>
        <w:rPr>
          <w:b/>
        </w:rPr>
        <w:t xml:space="preserve">DA SUSPENSÃO E RESCISÃO</w:t>
      </w:r>
      <w:r>
        <w:rPr>
          <w:b/>
        </w:rPr>
      </w:r>
      <w:r>
        <w:rPr>
          <w:b/>
        </w:rPr>
      </w:r>
    </w:p>
    <w:p w14:paraId="6ACED65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16.1.</w:t>
      </w:r>
      <w:r>
        <w:rPr>
          <w:color w:val="000000"/>
        </w:rPr>
        <w:t xml:space="preserve"> São indícios que justificam a suspensão da mo</w:t>
      </w:r>
      <w:r>
        <w:rPr>
          <w:color w:val="000000"/>
        </w:rPr>
        <w:t xml:space="preserve">nitoria quaisquer condutas que não estejam de acordo com o estabelecido neste edital e na </w:t>
      </w:r>
      <w:r>
        <w:t xml:space="preserve">Resolução Normativa CONGRAD Nº 118, de 2022</w:t>
      </w:r>
      <w:r>
        <w:rPr>
          <w:color w:val="000000"/>
        </w:rPr>
        <w:t xml:space="preserve">.</w:t>
      </w:r>
      <w:r>
        <w:rPr>
          <w:b/>
          <w:color w:val="000000"/>
        </w:rPr>
      </w:r>
      <w:r>
        <w:rPr>
          <w:b/>
          <w:color w:val="000000"/>
        </w:rPr>
      </w:r>
    </w:p>
    <w:p w14:paraId="1C01DFDD" w14:textId="77777777">
      <w:pPr>
        <w:pBdr/>
        <w:spacing w:after="0"/>
        <w:ind w:firstLine="708"/>
        <w:jc w:val="both"/>
        <w:rPr/>
      </w:pPr>
      <w:r>
        <w:rPr>
          <w:b/>
        </w:rPr>
        <w:t xml:space="preserve">16.2.</w:t>
      </w:r>
      <w:r>
        <w:t xml:space="preserve"> Os trâmites do processo de suspensão e rescisão da monitoria ocorrerão de acordo com o previsto na Resolução Normat</w:t>
      </w:r>
      <w:r>
        <w:t xml:space="preserve">iva CUNI Nº 028, de 6 de junho de 2022.</w:t>
      </w:r>
      <w:r/>
    </w:p>
    <w:p w14:paraId="0EF5D85C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087A084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both"/>
        <w:rPr>
          <w:b/>
          <w:color w:val="000000"/>
        </w:rPr>
      </w:pPr>
      <w:r/>
      <w:bookmarkStart w:id="7" w:name="_heading=h.1t3h5sf"/>
      <w:r/>
      <w:bookmarkEnd w:id="7"/>
      <w:r>
        <w:rPr>
          <w:b/>
          <w:color w:val="000000"/>
        </w:rPr>
        <w:t xml:space="preserve">17. DISPOSIÇÕES FINAIS</w:t>
      </w:r>
      <w:r>
        <w:rPr>
          <w:b/>
          <w:color w:val="000000"/>
        </w:rPr>
      </w:r>
      <w:r>
        <w:rPr>
          <w:b/>
          <w:color w:val="000000"/>
        </w:rPr>
      </w:r>
    </w:p>
    <w:p w14:paraId="4C9D6BBB" w14:textId="77777777">
      <w:pPr>
        <w:pBdr/>
        <w:spacing w:after="0"/>
        <w:ind w:firstLine="708"/>
        <w:jc w:val="both"/>
        <w:rPr/>
      </w:pPr>
      <w:r>
        <w:rPr>
          <w:b/>
        </w:rPr>
        <w:t xml:space="preserve">17.1.</w:t>
      </w:r>
      <w:r>
        <w:t xml:space="preserve"> A inscrição do candidato implicará o conhecimento e a aceitação tácita das normas constantes neste edital e na Resolução Normativa CONGRAD Nº 118, de 2022.</w:t>
      </w:r>
      <w:r/>
    </w:p>
    <w:p w14:paraId="4E3AC524" w14:textId="77777777">
      <w:pPr>
        <w:pBdr/>
        <w:spacing w:after="0"/>
        <w:ind w:firstLine="708"/>
        <w:jc w:val="both"/>
        <w:rPr/>
      </w:pPr>
      <w:r>
        <w:rPr>
          <w:b/>
        </w:rPr>
        <w:t xml:space="preserve">17.2.</w:t>
      </w:r>
      <w:r>
        <w:t xml:space="preserve"> Serão incorporados a este edital, para todos os efeitos, quaisquer editais complementares que</w:t>
      </w:r>
      <w:r>
        <w:t xml:space="preserve"> vierem a ser publicados por este Departamento.</w:t>
      </w:r>
      <w:r/>
    </w:p>
    <w:p w14:paraId="3FA9D89C" w14:textId="77777777">
      <w:pPr>
        <w:pBdr/>
        <w:spacing w:after="0"/>
        <w:ind w:firstLine="708"/>
        <w:jc w:val="both"/>
        <w:rPr/>
      </w:pPr>
      <w:r>
        <w:rPr>
          <w:b/>
        </w:rPr>
        <w:t xml:space="preserve">17.3.</w:t>
      </w:r>
      <w:r>
        <w:t xml:space="preserve"> Todos os horários determinados por este edital seguirão horário oficial de Brasília/DF.</w:t>
      </w:r>
      <w:r/>
    </w:p>
    <w:p w14:paraId="71E7AD0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firstLine="708"/>
        <w:jc w:val="both"/>
        <w:rPr/>
      </w:pPr>
      <w:r>
        <w:rPr>
          <w:b/>
        </w:rPr>
        <w:t xml:space="preserve">17.4. </w:t>
      </w:r>
      <w:r>
        <w:t xml:space="preserve">O Departamento não se responsabiliza por solicitações de inscrição ou de recurso não recebidos por quaisquer</w:t>
      </w:r>
      <w:r>
        <w:t xml:space="preserve"> motivos de ordem técnica de computadores, falhas de comunicação, congestionamento das linhas de comunicação, procedimento indevido do candidato ou fatores de ordem técnica que impossibilitem a transferência de dados.</w:t>
      </w:r>
      <w:r/>
    </w:p>
    <w:p w14:paraId="5FE646B3" w14:textId="77777777">
      <w:pPr>
        <w:pBdr/>
        <w:spacing w:after="0"/>
        <w:ind w:firstLine="708"/>
        <w:jc w:val="both"/>
        <w:rPr>
          <w:b/>
        </w:rPr>
      </w:pPr>
      <w:r>
        <w:rPr>
          <w:b/>
        </w:rPr>
        <w:t xml:space="preserve">17.5.</w:t>
      </w:r>
      <w:r>
        <w:t xml:space="preserve"> Os casos omissos serão apreciado</w:t>
      </w:r>
      <w:r>
        <w:t xml:space="preserve">s e avaliados pelo Departamento, de acordo com as suas competências legais.</w:t>
      </w:r>
      <w:r>
        <w:rPr>
          <w:b/>
        </w:rPr>
      </w:r>
      <w:r>
        <w:rPr>
          <w:b/>
        </w:rPr>
      </w:r>
    </w:p>
    <w:p w14:paraId="20333AC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both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6863113A" w14:textId="5C8549A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/>
        <w:jc w:val="right"/>
        <w:rPr>
          <w:color w:val="auto"/>
        </w:rPr>
      </w:pPr>
      <w:r>
        <w:rPr>
          <w:color w:val="auto"/>
        </w:rPr>
        <w:t xml:space="preserve">Lavras</w:t>
      </w:r>
      <w:r>
        <w:rPr>
          <w:color w:val="auto"/>
        </w:rPr>
        <w:t xml:space="preserve">, </w:t>
      </w:r>
      <w:r>
        <w:rPr>
          <w:color w:val="auto"/>
        </w:rPr>
        <w:t xml:space="preserve">03</w:t>
      </w:r>
      <w:r>
        <w:rPr>
          <w:color w:val="auto"/>
        </w:rPr>
        <w:t xml:space="preserve"> de </w:t>
      </w:r>
      <w:r>
        <w:rPr>
          <w:color w:val="auto"/>
        </w:rPr>
        <w:t xml:space="preserve">agosto</w:t>
      </w:r>
      <w:r>
        <w:rPr>
          <w:color w:val="auto"/>
        </w:rPr>
        <w:t xml:space="preserve"> de 2026</w:t>
      </w:r>
      <w:r>
        <w:rPr>
          <w:color w:val="auto"/>
        </w:rPr>
      </w:r>
      <w:r>
        <w:rPr>
          <w:color w:val="auto"/>
        </w:rPr>
      </w:r>
    </w:p>
    <w:p w14:paraId="3B98C09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left="708"/>
        <w:jc w:val="center"/>
        <w:rPr>
          <w:b/>
          <w:color w:val="ff0000"/>
        </w:rPr>
      </w:pPr>
      <w:r>
        <w:rPr>
          <w:b/>
          <w:color w:val="ff0000"/>
        </w:rPr>
      </w:r>
      <w:r>
        <w:rPr>
          <w:b/>
          <w:color w:val="ff0000"/>
        </w:rPr>
      </w:r>
      <w:r>
        <w:rPr>
          <w:b/>
          <w:color w:val="ff0000"/>
        </w:rPr>
      </w:r>
    </w:p>
    <w:p w14:paraId="6E21A85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left="708"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1C42F322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left="708"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4F7632B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left="708"/>
        <w:jc w:val="center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0485A999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/>
        <w:jc w:val="center"/>
        <w:rPr>
          <w:color w:val="auto"/>
        </w:rPr>
      </w:pPr>
      <w:r>
        <w:rPr>
          <w:color w:val="auto"/>
        </w:rPr>
        <w:t xml:space="preserve">Djeison Lutier Raymundo </w:t>
      </w:r>
      <w:r>
        <w:rPr>
          <w:color w:val="auto"/>
        </w:rPr>
      </w:r>
      <w:r>
        <w:rPr>
          <w:color w:val="auto"/>
        </w:rPr>
      </w:r>
    </w:p>
    <w:p w14:paraId="16C80EC1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/>
        <w:jc w:val="center"/>
        <w:rPr>
          <w:color w:val="auto"/>
        </w:rPr>
        <w:sectPr>
          <w:footnotePr/>
          <w:endnotePr/>
          <w:type w:val="nextPage"/>
          <w:pgSz w:h="16838" w:orient="portrait" w:w="11906"/>
          <w:pgMar w:top="851" w:right="1134" w:bottom="1134" w:left="1134" w:header="709" w:footer="709" w:gutter="0"/>
          <w:pgNumType w:start="1"/>
          <w:cols w:num="1" w:sep="0" w:space="720" w:equalWidth="1"/>
        </w:sectPr>
      </w:pPr>
      <w:r>
        <w:rPr>
          <w:color w:val="auto"/>
        </w:rPr>
        <w:t xml:space="preserve">Chefe do Departamento de DMV/FZMV</w:t>
      </w:r>
      <w:r>
        <w:rPr>
          <w:color w:val="auto"/>
        </w:rPr>
        <w:t xml:space="preserve">/UFLA</w:t>
      </w:r>
      <w:r>
        <w:rPr>
          <w:color w:val="auto"/>
        </w:rPr>
      </w:r>
      <w:r>
        <w:rPr>
          <w:color w:val="auto"/>
        </w:rPr>
      </w:r>
    </w:p>
    <w:p w14:paraId="13EAB01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left="708"/>
        <w:jc w:val="center"/>
        <w:rPr>
          <w:b/>
          <w:color w:val="000000"/>
        </w:rPr>
      </w:pPr>
      <w:r>
        <w:rPr>
          <w:b/>
          <w:color w:val="000000"/>
        </w:rPr>
        <w:t xml:space="preserve">Anexo I</w:t>
      </w:r>
      <w:r>
        <w:rPr>
          <w:b/>
          <w:color w:val="000000"/>
        </w:rPr>
      </w:r>
      <w:r>
        <w:rPr>
          <w:b/>
          <w:color w:val="000000"/>
        </w:rPr>
      </w:r>
    </w:p>
    <w:p w14:paraId="2D735CF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left="708"/>
        <w:jc w:val="center"/>
        <w:rPr>
          <w:b/>
          <w:color w:val="000000"/>
        </w:rPr>
      </w:pPr>
      <w:r>
        <w:rPr>
          <w:b/>
          <w:color w:val="000000"/>
        </w:rPr>
        <w:t xml:space="preserve">Vagas Programa de Monitoria </w:t>
      </w:r>
      <w:r>
        <w:rPr>
          <w:b/>
          <w:color w:val="000000"/>
        </w:rPr>
      </w:r>
      <w:r>
        <w:rPr>
          <w:b/>
          <w:color w:val="000000"/>
        </w:rPr>
      </w:r>
    </w:p>
    <w:p w14:paraId="3DC2696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left="708"/>
        <w:jc w:val="center"/>
        <w:rPr>
          <w:b/>
          <w:color w:val="000000"/>
        </w:rPr>
      </w:pPr>
      <w:r>
        <w:rPr>
          <w:b/>
          <w:color w:val="000000"/>
        </w:rPr>
        <w:t xml:space="preserve">Modalidade: voluntária</w:t>
      </w:r>
      <w:r>
        <w:rPr>
          <w:b/>
          <w:color w:val="000000"/>
        </w:rPr>
      </w:r>
      <w:r>
        <w:rPr>
          <w:b/>
          <w:color w:val="000000"/>
        </w:rPr>
      </w:r>
    </w:p>
    <w:p w14:paraId="6652E0BF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tbl>
      <w:tblPr>
        <w:tblStyle w:val="909"/>
        <w:tblInd w:w="0" w:type="dxa"/>
        <w:tblW w:w="151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118"/>
        <w:gridCol w:w="2268"/>
        <w:gridCol w:w="1373"/>
        <w:gridCol w:w="4579"/>
        <w:gridCol w:w="2410"/>
        <w:gridCol w:w="1386"/>
      </w:tblGrid>
      <w:tr>
        <w:trPr/>
        <w:tc>
          <w:tcPr>
            <w:tcBorders/>
            <w:tcW w:w="3118" w:type="dxa"/>
            <w:vAlign w:val="center"/>
          </w:tcPr>
          <w:p w14:paraId="1484E60B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222222"/>
              </w:rPr>
              <w:t xml:space="preserve">COMPONENTE CURRICULAR (CÓGIGO E NOME)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2268" w:type="dxa"/>
            <w:vAlign w:val="center"/>
          </w:tcPr>
          <w:p w14:paraId="4979E1A1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COMPONENTE CURRICULAR EQUIVALENTE </w:t>
            </w:r>
            <w:r>
              <w:rPr>
                <w:b/>
                <w:color w:val="222222"/>
              </w:rPr>
              <w:t xml:space="preserve">(CÓGIGO E NOME)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1373" w:type="dxa"/>
            <w:vAlign w:val="center"/>
          </w:tcPr>
          <w:p w14:paraId="63D1A8B7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CRITÉRIO DE SELEÇÃO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4579" w:type="dxa"/>
            <w:vAlign w:val="center"/>
          </w:tcPr>
          <w:p w14:paraId="7D425C67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222222"/>
              </w:rPr>
              <w:t xml:space="preserve">FORMA DE SELEÇÃO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/>
            <w:tcW w:w="2410" w:type="dxa"/>
            <w:vAlign w:val="center"/>
          </w:tcPr>
          <w:p w14:paraId="4D16A034">
            <w:pPr>
              <w:pBdr/>
              <w:spacing/>
              <w:ind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  <w:r>
              <w:rPr>
                <w:rFonts w:ascii="Calibri" w:hAnsi="Calibri" w:eastAsia="Calibri" w:cs="Calibri"/>
                <w:b/>
                <w:color w:val="000000"/>
                <w:sz w:val="22"/>
                <w:u w:val="none"/>
              </w:rPr>
              <w:t xml:space="preserve">Docente Responsável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  <w:tc>
          <w:tcPr>
            <w:tcBorders/>
            <w:tcW w:w="1386" w:type="dxa"/>
            <w:vAlign w:val="center"/>
          </w:tcPr>
          <w:p w14:paraId="75DFD925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Nº DE VAGAS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</w:tr>
      <w:tr>
        <w:trPr>
          <w:trHeight w:val="315"/>
        </w:trPr>
        <w:tc>
          <w:tcPr>
            <w:tcBorders/>
            <w:tcW w:w="3118" w:type="dxa"/>
            <w:vAlign w:val="center"/>
          </w:tcPr>
          <w:p w14:paraId="5F87EC37">
            <w:pPr>
              <w:pBdr/>
              <w:spacing/>
              <w:ind/>
              <w:jc w:val="left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GMV121- Anestesiologia Veterinária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</w:tcPr>
          <w:p w14:paraId="5C254057">
            <w:pPr>
              <w:pBdr/>
              <w:spacing/>
              <w:ind/>
              <w:jc w:val="both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GMV121- Anestesiologia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  <w:p w14:paraId="46EA83B8">
            <w:pPr>
              <w:pBdr/>
              <w:spacing/>
              <w:ind/>
              <w:jc w:val="both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  <w:p w14:paraId="0336EF5F">
            <w:pPr>
              <w:pBdr/>
              <w:spacing/>
              <w:ind/>
              <w:jc w:val="both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Veterinária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</w:tcPr>
          <w:p w14:paraId="422FFE3D"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11.4.2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</w:tcPr>
          <w:p w14:paraId="2ED531DF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Prova + entrevista 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66D0E912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Rauane S </w:t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 de </w:t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Moura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</w:tcPr>
          <w:p w14:paraId="7518E1DE"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</w:tcPr>
          <w:p w14:paraId="7CEFD64B" w14:textId="77777777">
            <w:pPr>
              <w:pBdr/>
              <w:spacing w:after="0" w:line="240" w:lineRule="auto"/>
              <w:ind/>
              <w:jc w:val="left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GMV225 – Anatomia Veterinária II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</w:tcPr>
          <w:p w14:paraId="0E70446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jc w:val="both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GMV205 – Anatomia Veterinária II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</w:tcPr>
          <w:p w14:paraId="5D309494" w14:textId="77777777">
            <w:pPr>
              <w:pBdr/>
              <w:spacing w:after="0"/>
              <w:ind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11.4.2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</w:tcPr>
          <w:p w14:paraId="6802DCB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Prova prática no laboratório de anatomia veterinária DMV03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003C541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Juliano Vogas Peixoto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86" w:type="dxa"/>
            <w:vAlign w:val="center"/>
          </w:tcPr>
          <w:p w14:paraId="1F2D2106" w14:textId="77777777">
            <w:pPr>
              <w:pBdr/>
              <w:spacing w:after="0" w:line="240" w:lineRule="auto"/>
              <w:ind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02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4F14FBE9">
            <w:pPr>
              <w:pBdr/>
              <w:spacing w:after="0" w:line="240" w:lineRule="auto"/>
              <w:ind/>
              <w:jc w:val="left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GMV202 - Patologia Geral Veterinária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7314994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jc w:val="both"/>
              <w:rPr>
                <w:rFonts w:ascii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</w:rPr>
            </w:r>
            <w:r>
              <w:rPr>
                <w:rFonts w:ascii="Aptos" w:hAnsi="Aptos" w:cs="Aptos"/>
                <w:color w:val="000000"/>
                <w:sz w:val="24"/>
                <w:szCs w:val="24"/>
              </w:rPr>
            </w:r>
            <w:r>
              <w:rPr>
                <w:rFonts w:ascii="Aptos" w:hAnsi="Aptos" w:cs="Aptos"/>
                <w:color w:val="000000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722A049C">
            <w:pPr>
              <w:pBdr/>
              <w:spacing w:after="0"/>
              <w:ind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11.4.1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24F72F4B">
            <w:pPr>
              <w:pBdr/>
              <w:spacing w:after="0"/>
              <w:ind/>
              <w:rPr>
                <w:rFonts w:ascii="Aptos" w:hAnsi="Aptos" w:cs="Aptos"/>
                <w:color w:val="ff0000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ff0000"/>
                <w:sz w:val="24"/>
                <w:szCs w:val="24"/>
              </w:rPr>
            </w:r>
            <w:r>
              <w:rPr>
                <w:rFonts w:ascii="Aptos" w:hAnsi="Aptos" w:cs="Aptos"/>
                <w:color w:val="ff0000"/>
                <w:sz w:val="24"/>
                <w:szCs w:val="24"/>
              </w:rPr>
            </w:r>
            <w:r>
              <w:rPr>
                <w:rFonts w:ascii="Aptos" w:hAnsi="Aptos" w:cs="Aptos"/>
                <w:color w:val="ff0000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23D66ADB">
            <w:pPr>
              <w:pBdr/>
              <w:spacing/>
              <w:ind/>
              <w:rPr>
                <w:rFonts w:ascii="Aptos" w:hAnsi="Aptos" w:cs="Aptos"/>
                <w:b w:val="0"/>
                <w:bCs w:val="0"/>
                <w:sz w:val="24"/>
                <w:szCs w:val="24"/>
              </w:rPr>
            </w:pPr>
            <w:r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 xml:space="preserve">Angelica T</w:t>
            </w:r>
            <w:r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 xml:space="preserve"> B </w:t>
            </w:r>
            <w:r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 xml:space="preserve">Wouters</w:t>
            </w:r>
            <w:r>
              <w:rPr>
                <w:rFonts w:ascii="Aptos" w:hAnsi="Aptos" w:cs="Aptos"/>
                <w:b w:val="0"/>
                <w:bCs w:val="0"/>
                <w:sz w:val="24"/>
                <w:szCs w:val="24"/>
              </w:rPr>
            </w:r>
            <w:r>
              <w:rPr>
                <w:rFonts w:ascii="Aptos" w:hAnsi="Aptos" w:cs="Aptos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7FEF4352">
            <w:pPr>
              <w:pBdr/>
              <w:spacing w:after="0" w:line="240" w:lineRule="auto"/>
              <w:ind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02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5234BD30">
            <w:pPr>
              <w:pStyle w:val="886"/>
              <w:pBdr/>
              <w:spacing/>
              <w:ind/>
              <w:rPr>
                <w:rFonts w:ascii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</w:rPr>
              <w:t xml:space="preserve">GMV126 Clinica medica pequenos animais</w:t>
            </w:r>
            <w:r>
              <w:rPr>
                <w:rFonts w:ascii="Aptos" w:hAnsi="Aptos" w:cs="Aptos"/>
                <w:color w:val="000000"/>
                <w:sz w:val="24"/>
                <w:szCs w:val="24"/>
              </w:rPr>
            </w:r>
            <w:r>
              <w:rPr>
                <w:rFonts w:ascii="Aptos" w:hAnsi="Aptos" w:cs="Aptos"/>
                <w:color w:val="000000"/>
                <w:sz w:val="24"/>
                <w:szCs w:val="24"/>
              </w:rPr>
            </w:r>
          </w:p>
          <w:p w14:paraId="07233AB8">
            <w:pPr>
              <w:pBdr/>
              <w:spacing w:after="0" w:line="240" w:lineRule="auto"/>
              <w:ind/>
              <w:jc w:val="left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7F489755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373" w:type="dxa"/>
            <w:vAlign w:val="center"/>
            <w:vMerge w:val="restart"/>
          </w:tcPr>
          <w:p w14:paraId="3A92E1FE">
            <w:pPr>
              <w:pBdr/>
              <w:spacing w:after="0"/>
              <w:ind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11.4.1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281CFA73">
            <w:pPr>
              <w:pBdr/>
              <w:spacing w:after="0"/>
              <w:ind/>
              <w:rPr>
                <w:rFonts w:ascii="Aptos" w:hAnsi="Aptos" w:cs="Aptos"/>
                <w:color w:val="auto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auto"/>
                <w:sz w:val="24"/>
                <w:szCs w:val="24"/>
              </w:rPr>
              <w:t xml:space="preserve">Avaliação do histórico escolar </w:t>
            </w:r>
            <w:r>
              <w:rPr>
                <w:rFonts w:ascii="Aptos" w:hAnsi="Aptos" w:cs="Aptos"/>
                <w:color w:val="auto"/>
                <w:sz w:val="24"/>
                <w:szCs w:val="24"/>
              </w:rPr>
            </w:r>
            <w:r>
              <w:rPr>
                <w:rFonts w:ascii="Aptos" w:hAnsi="Aptos" w:cs="Aptos"/>
                <w:color w:val="auto"/>
                <w:sz w:val="24"/>
                <w:szCs w:val="24"/>
              </w:rPr>
            </w:r>
          </w:p>
          <w:p w14:paraId="50515ECF">
            <w:pPr>
              <w:pBdr/>
              <w:spacing w:after="0"/>
              <w:ind/>
              <w:rPr>
                <w:rFonts w:ascii="Aptos" w:hAnsi="Aptos" w:cs="Aptos"/>
                <w:color w:val="auto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auto"/>
                <w:sz w:val="24"/>
                <w:szCs w:val="24"/>
              </w:rPr>
              <w:t xml:space="preserve"> E do atestado d matricula</w:t>
            </w:r>
            <w:r>
              <w:rPr>
                <w:rFonts w:ascii="Aptos" w:hAnsi="Aptos" w:cs="Aptos"/>
                <w:color w:val="auto"/>
                <w:sz w:val="24"/>
                <w:szCs w:val="24"/>
              </w:rPr>
            </w:r>
            <w:r>
              <w:rPr>
                <w:rFonts w:ascii="Aptos" w:hAnsi="Aptos" w:cs="Aptos"/>
                <w:color w:val="auto"/>
                <w:sz w:val="24"/>
                <w:szCs w:val="24"/>
              </w:rPr>
            </w:r>
          </w:p>
          <w:p w14:paraId="3122AEB6">
            <w:pPr>
              <w:pBdr/>
              <w:spacing w:after="0"/>
              <w:ind/>
              <w:rPr>
                <w:rFonts w:ascii="Aptos" w:hAnsi="Aptos" w:cs="Aptos"/>
                <w:color w:val="auto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auto"/>
                <w:sz w:val="24"/>
                <w:szCs w:val="24"/>
              </w:rPr>
            </w:r>
            <w:r>
              <w:rPr>
                <w:rFonts w:ascii="Aptos" w:hAnsi="Aptos" w:cs="Aptos"/>
                <w:color w:val="auto"/>
                <w:sz w:val="24"/>
                <w:szCs w:val="24"/>
              </w:rPr>
            </w:r>
            <w:r>
              <w:rPr>
                <w:rFonts w:ascii="Aptos" w:hAnsi="Aptos" w:cs="Aptos"/>
                <w:color w:val="auto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29DB86D3">
            <w:pPr>
              <w:pBdr/>
              <w:spacing/>
              <w:ind/>
              <w:rPr>
                <w:rFonts w:ascii="Aptos" w:hAnsi="Aptos" w:cs="Aptos"/>
                <w:b w:val="0"/>
                <w:bCs w:val="0"/>
                <w:sz w:val="24"/>
                <w:szCs w:val="24"/>
              </w:rPr>
            </w:pPr>
            <w:r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 xml:space="preserve">Rodrigo B  </w:t>
            </w:r>
            <w:r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 xml:space="preserve">Nogueira</w:t>
            </w:r>
            <w:r>
              <w:rPr>
                <w:rFonts w:ascii="Aptos" w:hAnsi="Aptos" w:cs="Aptos"/>
                <w:b w:val="0"/>
                <w:bCs w:val="0"/>
                <w:sz w:val="24"/>
                <w:szCs w:val="24"/>
              </w:rPr>
            </w:r>
            <w:r>
              <w:rPr>
                <w:rFonts w:ascii="Aptos" w:hAnsi="Aptos" w:cs="Aptos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01556B14">
            <w:pPr>
              <w:pBdr/>
              <w:spacing w:after="0" w:line="240" w:lineRule="auto"/>
              <w:ind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02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580CBBD0">
            <w:pPr>
              <w:pBdr/>
              <w:spacing w:after="0" w:line="240" w:lineRule="auto"/>
              <w:ind/>
              <w:jc w:val="left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GMV176 – Inspeção de Carnes, Pescado, Ovos e Mel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6DAAD457">
            <w:pPr>
              <w:pStyle w:val="886"/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4B6717CC">
            <w:pPr>
              <w:pBdr/>
              <w:spacing w:after="0"/>
              <w:ind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11.4.1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  <w:p w14:paraId="550F643F">
            <w:pPr>
              <w:pBdr/>
              <w:spacing w:after="0"/>
              <w:ind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20B709CE">
            <w:pPr>
              <w:pBdr/>
              <w:spacing w:after="0"/>
              <w:ind/>
              <w:rPr>
                <w:rFonts w:ascii="Aptos" w:hAnsi="Aptos" w:cs="Aptos"/>
                <w:color w:val="auto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auto"/>
                <w:sz w:val="24"/>
                <w:szCs w:val="24"/>
              </w:rPr>
            </w:r>
            <w:r>
              <w:rPr>
                <w:rFonts w:ascii="Aptos" w:hAnsi="Aptos" w:eastAsia="Aptos" w:cs="Aptos"/>
                <w:color w:val="auto"/>
                <w:sz w:val="24"/>
                <w:szCs w:val="24"/>
              </w:rPr>
              <w:t xml:space="preserve">Maior nota</w:t>
            </w:r>
            <w:r>
              <w:rPr>
                <w:rFonts w:ascii="Aptos" w:hAnsi="Aptos" w:cs="Aptos"/>
                <w:color w:val="auto"/>
                <w:sz w:val="24"/>
                <w:szCs w:val="24"/>
              </w:rPr>
            </w:r>
            <w:r>
              <w:rPr>
                <w:rFonts w:ascii="Aptos" w:hAnsi="Aptos" w:cs="Aptos"/>
                <w:color w:val="auto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10F62C71">
            <w:pPr>
              <w:pBdr/>
              <w:spacing/>
              <w:ind/>
              <w:rPr>
                <w:rFonts w:ascii="Aptos" w:hAnsi="Aptos" w:cs="Aptos"/>
                <w:b w:val="0"/>
                <w:bCs w:val="0"/>
                <w:sz w:val="24"/>
                <w:szCs w:val="24"/>
              </w:rPr>
            </w:pPr>
            <w:r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 xml:space="preserve">Peter Bitencourt </w:t>
            </w:r>
            <w:r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 xml:space="preserve">Faria</w:t>
            </w:r>
            <w:r>
              <w:rPr>
                <w:rFonts w:ascii="Aptos" w:hAnsi="Aptos" w:cs="Aptos"/>
                <w:b w:val="0"/>
                <w:bCs w:val="0"/>
                <w:sz w:val="24"/>
                <w:szCs w:val="24"/>
              </w:rPr>
            </w:r>
            <w:r>
              <w:rPr>
                <w:rFonts w:ascii="Aptos" w:hAnsi="Aptos" w:cs="Aptos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02930BEE">
            <w:pPr>
              <w:pBdr/>
              <w:spacing w:after="0" w:line="240" w:lineRule="auto"/>
              <w:ind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02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45747513">
            <w:pPr>
              <w:pBdr/>
              <w:spacing w:after="0" w:line="240" w:lineRule="auto"/>
              <w:ind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GMV102 Citologia e Histologia Gera</w:t>
            </w:r>
            <w:r>
              <w:rPr>
                <w:sz w:val="24"/>
                <w:szCs w:val="24"/>
              </w:rPr>
              <w:t xml:space="preserve">l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5EA861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39BCBD55">
            <w:pPr>
              <w:pBdr/>
              <w:spacing w:after="0"/>
              <w:ind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11.4.1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  <w:p w14:paraId="33D0494D">
            <w:pPr>
              <w:pBdr/>
              <w:spacing w:after="0"/>
              <w:ind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4A994AAB">
            <w:pPr>
              <w:pBdr/>
              <w:spacing w:after="0"/>
              <w:ind/>
              <w:rPr>
                <w:color w:val="auto"/>
              </w:rPr>
            </w:pPr>
            <w:r>
              <w:rPr>
                <w:rFonts w:ascii="Aptos" w:hAnsi="Aptos" w:eastAsia="Aptos" w:cs="Aptos"/>
                <w:color w:val="auto"/>
                <w:sz w:val="24"/>
                <w:szCs w:val="24"/>
              </w:rPr>
              <w:t xml:space="preserve">Avaliação do Histórico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 w14:paraId="0C0632E7">
            <w:pPr>
              <w:pBdr/>
              <w:spacing w:after="0"/>
              <w:ind/>
              <w:rPr>
                <w:rFonts w:ascii="Aptos" w:hAnsi="Aptos" w:cs="Aptos"/>
                <w:color w:val="auto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auto"/>
                <w:sz w:val="24"/>
                <w:szCs w:val="24"/>
              </w:rPr>
              <w:t xml:space="preserve">escolar</w:t>
            </w:r>
            <w:r>
              <w:rPr>
                <w:rFonts w:ascii="Aptos" w:hAnsi="Aptos" w:cs="Aptos"/>
                <w:color w:val="auto"/>
                <w:sz w:val="24"/>
                <w:szCs w:val="24"/>
              </w:rPr>
            </w:r>
            <w:r>
              <w:rPr>
                <w:rFonts w:ascii="Aptos" w:hAnsi="Aptos" w:cs="Aptos"/>
                <w:color w:val="auto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2DF05040">
            <w:pPr>
              <w:pBdr/>
              <w:spacing/>
              <w:ind/>
              <w:rPr>
                <w:rFonts w:ascii="Aptos" w:hAnsi="Aptos" w:cs="Aptos"/>
                <w:b w:val="0"/>
                <w:bCs w:val="0"/>
              </w:rPr>
            </w:pPr>
            <w:r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 xml:space="preserve">José Rafael </w:t>
            </w:r>
            <w:r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 xml:space="preserve">Mirand</w:t>
            </w:r>
            <w:r>
              <w:rPr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ptos" w:hAnsi="Aptos" w:cs="Aptos"/>
                <w:b w:val="0"/>
                <w:bCs w:val="0"/>
              </w:rPr>
            </w:r>
            <w:r>
              <w:rPr>
                <w:rFonts w:ascii="Aptos" w:hAnsi="Aptos" w:cs="Aptos"/>
                <w:b w:val="0"/>
                <w:bCs w:val="0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3C471922">
            <w:pPr>
              <w:pBdr/>
              <w:spacing w:after="0" w:line="240" w:lineRule="auto"/>
              <w:ind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01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74C92F88">
            <w:pPr>
              <w:pBdr/>
              <w:spacing w:after="0" w:line="240" w:lineRule="auto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NMV07115 – Doenças IV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017F9BE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3F29C695">
            <w:pPr>
              <w:pBdr/>
              <w:spacing w:after="0"/>
              <w:ind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  <w:r>
              <w:rPr>
                <w:color w:val="ff0000"/>
                <w:sz w:val="24"/>
                <w:szCs w:val="24"/>
              </w:rPr>
            </w:r>
            <w:r>
              <w:rPr>
                <w:color w:val="ff0000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3DB0C907">
            <w:pPr>
              <w:pBdr/>
              <w:spacing w:after="0"/>
              <w:ind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  <w:r>
              <w:rPr>
                <w:color w:val="ff0000"/>
                <w:sz w:val="24"/>
                <w:szCs w:val="24"/>
              </w:rPr>
            </w:r>
            <w:r>
              <w:rPr>
                <w:color w:val="ff0000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533AC4A5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715FE8E7">
            <w:pPr>
              <w:pBdr/>
              <w:spacing w:after="0" w:line="240" w:lineRule="auto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314B016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GMV109 - Metabolismo Animal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048E6C0D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7570CC3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11.4.1 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0C9E8A52">
            <w:pPr>
              <w:pBdr/>
              <w:spacing/>
              <w:ind/>
              <w:rPr/>
            </w:pPr>
            <w:r>
              <w:t xml:space="preserve">11.4.1</w:t>
            </w:r>
            <w:r/>
          </w:p>
        </w:tc>
        <w:tc>
          <w:tcPr>
            <w:tcBorders/>
            <w:tcW w:w="2410" w:type="dxa"/>
            <w:vAlign w:val="center"/>
          </w:tcPr>
          <w:p w14:paraId="6AD8528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Marcio Zangeronimo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5DF8D79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01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15B7ABB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288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GMV221 - Metodologia Científica Aplicada à Medicina Veterinária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21512117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17E1593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11.4.1 - 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6B338AC6">
            <w:pPr>
              <w:pBdr/>
              <w:spacing/>
              <w:ind/>
              <w:rPr/>
            </w:pPr>
            <w:r>
              <w:t xml:space="preserve">11.4.1</w:t>
            </w:r>
            <w:r/>
          </w:p>
        </w:tc>
        <w:tc>
          <w:tcPr>
            <w:tcBorders/>
            <w:tcW w:w="2410" w:type="dxa"/>
            <w:vAlign w:val="center"/>
          </w:tcPr>
          <w:p w14:paraId="05DDB93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Marcio Zangeronimo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2362B55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01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1F72423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</w: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 131</w:t>
            </w: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-Obstetrícia Veterinária 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5E9B26A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-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1222C13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11.4.1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1F333CC4">
            <w:pPr>
              <w:pBdr/>
              <w:spacing w:after="0" w:before="0" w:line="240" w:lineRule="auto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11.4.1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4E55A4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Leonardo Augusto Lopes Muzzi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6BE13DF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01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763C207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 126 – Clínica Médica de Pequenos Animais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48DA950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-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57DB3D7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11..4.1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045EEAF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11.4.1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4C2A441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Ruthnea Muzzi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091FB7C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02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348D6AC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 213 – Imunologia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04D5390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GMV110 – Imunologia veterinária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0B9F389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11.4.1 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761C8F1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Média entre nota da disciplina e na +entrevista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4839458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Maysa Serpa Gonçalves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43B22E1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02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2C2EB9B3">
            <w:pPr>
              <w:pStyle w:val="910"/>
              <w:pBdr/>
              <w:spacing w:after="0" w:afterAutospacing="0" w:before="0" w:beforeAutospacing="0" w:line="276" w:lineRule="auto"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GMV196 - Vacinologia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0229BE7D">
            <w:pPr>
              <w:pBdr/>
              <w:spacing w:after="0"/>
              <w:ind/>
              <w:rPr>
                <w:rFonts w:ascii="Aptos" w:hAnsi="Aptos" w:eastAsia="Aptos" w:cs="Aptos" w:eastAsiaTheme="minorEastAsia"/>
                <w:sz w:val="24"/>
                <w:szCs w:val="24"/>
              </w:rPr>
            </w:pPr>
            <w:r>
              <w:rPr>
                <w:rFonts w:ascii="Aptos" w:hAnsi="Aptos" w:eastAsia="Aptos" w:cs="Aptos" w:eastAsiaTheme="minorEastAsia"/>
                <w:sz w:val="24"/>
                <w:szCs w:val="24"/>
              </w:rPr>
            </w:r>
            <w:r>
              <w:rPr>
                <w:rFonts w:ascii="Aptos" w:hAnsi="Aptos" w:eastAsia="Aptos" w:cs="Aptos" w:eastAsiaTheme="minorEastAsia"/>
                <w:sz w:val="24"/>
                <w:szCs w:val="24"/>
              </w:rPr>
            </w:r>
            <w:r>
              <w:rPr>
                <w:rFonts w:ascii="Aptos" w:hAnsi="Aptos" w:eastAsia="Aptos" w:cs="Aptos" w:eastAsiaTheme="minorEastAsia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68818D8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11.4.1</w:t>
            </w: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</w: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7F822A0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Média entre nota da disciplina e na +entrevista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  <w:p w14:paraId="7381A132">
            <w:pPr>
              <w:pBdr/>
              <w:spacing/>
              <w:ind/>
              <w:rPr>
                <w:rFonts w:ascii="Aptos" w:hAnsi="Aptos" w:eastAsia="Aptos" w:cs="Aptos" w:eastAsiaTheme="minorEastAsia"/>
                <w:sz w:val="24"/>
                <w:szCs w:val="24"/>
              </w:rPr>
            </w:pPr>
            <w:r>
              <w:rPr>
                <w:rFonts w:ascii="Aptos" w:hAnsi="Aptos" w:eastAsia="Aptos" w:cs="Aptos" w:eastAsiaTheme="minorEastAsia"/>
                <w:sz w:val="24"/>
                <w:szCs w:val="24"/>
              </w:rPr>
            </w:r>
            <w:r>
              <w:rPr>
                <w:rFonts w:ascii="Aptos" w:hAnsi="Aptos" w:eastAsia="Aptos" w:cs="Aptos" w:eastAsiaTheme="minorEastAsia"/>
                <w:sz w:val="24"/>
                <w:szCs w:val="24"/>
              </w:rPr>
            </w:r>
            <w:r>
              <w:rPr>
                <w:rFonts w:ascii="Aptos" w:hAnsi="Aptos" w:eastAsia="Aptos" w:cs="Aptos" w:eastAsiaTheme="minorEastAsia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74E0905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Maysa Serpa Gonçalves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  <w:p w14:paraId="1E6BAF0A">
            <w:pPr>
              <w:pStyle w:val="910"/>
              <w:pBdr/>
              <w:spacing w:after="0" w:afterAutospacing="0" w:before="0" w:beforeAutospacing="0" w:line="276" w:lineRule="auto"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7ECB9626">
            <w:pPr>
              <w:pStyle w:val="910"/>
              <w:pBdr/>
              <w:spacing w:after="0" w:afterAutospacing="0" w:before="0" w:beforeAutospacing="0" w:line="276" w:lineRule="auto"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02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6FB2985C">
            <w:pPr>
              <w:pStyle w:val="910"/>
              <w:pBdr/>
              <w:spacing w:after="0" w:afterAutospacing="0" w:before="0" w:beforeAutospacing="0" w:line="276" w:lineRule="auto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GMV175 – Etologia e Desvios Comportamentais das Espécies Domésticas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39309C8C">
            <w:pPr>
              <w:pBdr/>
              <w:spacing w:after="0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 w:eastAsiaTheme="minorEastAsia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43A6B8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11..4.1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4AEE93EE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 w:eastAsiaTheme="minorEastAsia"/>
                <w:sz w:val="24"/>
                <w:szCs w:val="24"/>
              </w:rPr>
              <w:t xml:space="preserve">Análise do histórico  escolar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</w:tcPr>
          <w:p w14:paraId="32F4E4AB">
            <w:pPr>
              <w:pStyle w:val="910"/>
              <w:pBdr/>
              <w:spacing w:after="0" w:afterAutospacing="0" w:before="0" w:beforeAutospacing="0" w:line="276" w:lineRule="auto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Sérgio Alves Bambirra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15518470">
            <w:pPr>
              <w:pStyle w:val="910"/>
              <w:pBdr/>
              <w:spacing w:after="0" w:afterAutospacing="0" w:before="0" w:beforeAutospacing="0" w:line="276" w:lineRule="auto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01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1F2BE04C">
            <w:pPr>
              <w:pStyle w:val="910"/>
              <w:pBdr/>
              <w:spacing w:after="0" w:afterAutospacing="0" w:before="0" w:beforeAutospacing="0" w:line="276" w:lineRule="auto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GMV144 –Bem-Estar Animal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2BFAEA29">
            <w:pPr>
              <w:pBdr/>
              <w:spacing w:after="0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 w:eastAsiaTheme="minorEastAsia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43A6B8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11..4.1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3CD91F3D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 w:eastAsiaTheme="minorEastAsia"/>
                <w:sz w:val="24"/>
                <w:szCs w:val="24"/>
              </w:rPr>
              <w:t xml:space="preserve">Análise do histórico  escolar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0FEF4BE7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Sérgio Alves Bambirra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132E8092">
            <w:pPr>
              <w:pStyle w:val="910"/>
              <w:pBdr/>
              <w:spacing w:after="0" w:afterAutospacing="0" w:before="0" w:beforeAutospacing="0" w:line="276" w:lineRule="auto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01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2AC91BB7">
            <w:pPr>
              <w:pStyle w:val="910"/>
              <w:pBdr/>
              <w:spacing w:after="0" w:afterAutospacing="0" w:before="0" w:beforeAutospacing="0" w:line="276" w:lineRule="auto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GMV242 - F</w:t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isiologia Veterinária II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53B14A82">
            <w:pPr>
              <w:pBdr/>
              <w:spacing w:after="0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 w:eastAsiaTheme="minorEastAsia"/>
                <w:sz w:val="24"/>
                <w:szCs w:val="24"/>
              </w:rPr>
              <w:t xml:space="preserve">GMV107 – Fisiologia Geral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  <w:p w14:paraId="521EA773">
            <w:pPr>
              <w:pBdr/>
              <w:spacing w:after="0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 w:eastAsiaTheme="minorEastAsia"/>
                <w:sz w:val="24"/>
                <w:szCs w:val="24"/>
              </w:rPr>
              <w:t xml:space="preserve">GMV108 – Fisiologia Veterinária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43A6B8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11..4.1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3CD91F3D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 w:eastAsiaTheme="minorEastAsia"/>
                <w:sz w:val="24"/>
                <w:szCs w:val="24"/>
              </w:rPr>
              <w:t xml:space="preserve">Análise do histórico  escolar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477607BC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Sérgio Alves Bambirra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3A925A42">
            <w:pPr>
              <w:pStyle w:val="910"/>
              <w:pBdr/>
              <w:spacing w:after="0" w:afterAutospacing="0" w:before="0" w:beforeAutospacing="0" w:line="276" w:lineRule="auto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01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5815067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b w:val="0"/>
                <w:bCs w:val="0"/>
                <w:szCs w:val="24"/>
              </w:rPr>
            </w:pPr>
            <w:r>
              <w:rPr>
                <w:rFonts w:ascii="Aptos" w:hAnsi="Aptos" w:eastAsia="Aptos" w:cs="Aptos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GMV 224-Histologia Veterinária</w:t>
            </w:r>
            <w:r>
              <w:rPr>
                <w:rFonts w:ascii="Aptos" w:hAnsi="Aptos" w:cs="Aptos"/>
                <w:b w:val="0"/>
                <w:bCs w:val="0"/>
                <w:szCs w:val="24"/>
              </w:rPr>
            </w:r>
            <w:r>
              <w:rPr>
                <w:rFonts w:ascii="Aptos" w:hAnsi="Aptos" w:cs="Aptos"/>
                <w:b w:val="0"/>
                <w:bCs w:val="0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42A30E42">
            <w:pPr>
              <w:pBdr/>
              <w:spacing w:after="0" w:before="0" w:line="240" w:lineRule="auto"/>
              <w:ind/>
              <w:rPr>
                <w:rFonts w:ascii="Aptos" w:hAnsi="Aptos" w:cs="Aptos"/>
                <w:b w:val="0"/>
                <w:bCs w:val="0"/>
                <w:sz w:val="24"/>
                <w:szCs w:val="24"/>
              </w:rPr>
            </w:pPr>
            <w:r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</w:r>
            <w:r>
              <w:rPr>
                <w:rFonts w:ascii="Aptos" w:hAnsi="Aptos" w:cs="Aptos"/>
                <w:b w:val="0"/>
                <w:bCs w:val="0"/>
                <w:sz w:val="24"/>
                <w:szCs w:val="24"/>
              </w:rPr>
            </w:r>
            <w:r>
              <w:rPr>
                <w:rFonts w:ascii="Aptos" w:hAnsi="Aptos" w:cs="Aptos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005BCC87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11.4.1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4ACDB4A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b w:val="0"/>
                <w:bCs w:val="0"/>
                <w:szCs w:val="24"/>
              </w:rPr>
            </w:pPr>
            <w:r>
              <w:rPr>
                <w:rFonts w:ascii="Aptos" w:hAnsi="Aptos" w:eastAsia="Aptos" w:cs="Aptos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11.4.1</w:t>
            </w:r>
            <w:r>
              <w:rPr>
                <w:rFonts w:ascii="Aptos" w:hAnsi="Aptos" w:cs="Aptos"/>
                <w:b w:val="0"/>
                <w:bCs w:val="0"/>
                <w:szCs w:val="24"/>
              </w:rPr>
            </w:r>
            <w:r>
              <w:rPr>
                <w:rFonts w:ascii="Aptos" w:hAnsi="Aptos" w:cs="Aptos"/>
                <w:b w:val="0"/>
                <w:bCs w:val="0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5204AF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b w:val="0"/>
                <w:bCs w:val="0"/>
                <w:szCs w:val="24"/>
              </w:rPr>
            </w:pPr>
            <w:r>
              <w:rPr>
                <w:rFonts w:ascii="Aptos" w:hAnsi="Aptos" w:eastAsia="Aptos" w:cs="Aptos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Suely de Fátima Costa</w:t>
            </w:r>
            <w:r>
              <w:rPr>
                <w:rFonts w:ascii="Aptos" w:hAnsi="Aptos" w:cs="Aptos"/>
                <w:b w:val="0"/>
                <w:bCs w:val="0"/>
                <w:szCs w:val="24"/>
              </w:rPr>
            </w:r>
            <w:r>
              <w:rPr>
                <w:rFonts w:ascii="Aptos" w:hAnsi="Aptos" w:cs="Aptos"/>
                <w:b w:val="0"/>
                <w:bCs w:val="0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11BC465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b w:val="0"/>
                <w:bCs w:val="0"/>
                <w:szCs w:val="24"/>
              </w:rPr>
            </w:pPr>
            <w:r>
              <w:rPr>
                <w:rFonts w:ascii="Aptos" w:hAnsi="Aptos" w:eastAsia="Aptos" w:cs="Aptos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02</w:t>
            </w:r>
            <w:r>
              <w:rPr>
                <w:rFonts w:ascii="Aptos" w:hAnsi="Aptos" w:cs="Aptos"/>
                <w:b w:val="0"/>
                <w:bCs w:val="0"/>
                <w:szCs w:val="24"/>
              </w:rPr>
            </w:r>
            <w:r>
              <w:rPr>
                <w:rFonts w:ascii="Aptos" w:hAnsi="Aptos" w:cs="Aptos"/>
                <w:b w:val="0"/>
                <w:bCs w:val="0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191E184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288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GMV234: Andrologia e Biotécnicas Aplicadas à Reprodução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715CF235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0BC2E07A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11.4.1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65EBF45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 Docente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  <w:p w14:paraId="7FA5510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responsável entrará em contato com os candidatos para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  <w:p w14:paraId="0A4CF52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enviar formulário com questões para avaliação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  <w:p w14:paraId="1C5B6ACD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15D1BB04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Barbara Azevedo Pereira Torres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561B1FBF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01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1B3877E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288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GMV236: Ginecologia e Biotécnicas Aplicadas à Reprodução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3C8419FB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4423ABF2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11.4.1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049EEBA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 Docente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  <w:p w14:paraId="6800B66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responsável entrará em contato com os candidatos para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  <w:p w14:paraId="6AA2150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enviar formulário com questões para avaliação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  <w:p w14:paraId="6A314F25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7C0F5EA4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Barbara Azevedo Pereira Torres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1C9BBD15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01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2217575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GMV235 – Técnica cirúrgica veterinária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4C192D2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GMV125 - Técnicas cirúrgicas veterinárias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2026A0F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11.4.1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14F859A3">
            <w:pPr>
              <w:pBdr/>
              <w:spacing w:after="0" w:before="0" w:line="240" w:lineRule="auto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478F3C1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Rogério Magno do Vale Barroso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1B83F3D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03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5DF0F54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</w:rPr>
            </w:pP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</w:rPr>
            </w:r>
            <w:r>
              <w:rPr>
                <w:rFonts w:ascii="Aptos" w:hAnsi="Aptos" w:cs="Aptos"/>
              </w:rPr>
            </w:r>
          </w:p>
          <w:p w14:paraId="5856274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</w:r>
            <w:r>
              <w:rPr>
                <w:rFonts w:ascii="Aptos" w:hAnsi="Aptos" w:cs="Aptos"/>
              </w:rPr>
            </w:r>
            <w:r>
              <w:rPr>
                <w:rFonts w:ascii="Aptos" w:hAnsi="Aptos" w:cs="Aptos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1D3667E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GMV130 – Cirurgia Veterinária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2BCFA49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11.4.1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5DD46A26">
            <w:pPr>
              <w:pBdr/>
              <w:spacing w:after="0" w:before="0" w:line="240" w:lineRule="auto"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1FA8521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Rogério Magno do Vale Barroso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1D3E9B4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03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34EFF66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 120 – Patologia Clínica Veterinária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6A0AF8F3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373" w:type="dxa"/>
            <w:vAlign w:val="center"/>
            <w:vMerge w:val="restart"/>
          </w:tcPr>
          <w:p w14:paraId="4D789CD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0" w:line="331" w:lineRule="auto"/>
              <w:ind w:right="0" w:firstLine="0" w:left="0"/>
              <w:jc w:val="both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11.4.3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724203C5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Local : Laboratório de aula pratica de patologia 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  <w:p w14:paraId="3E223AE2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Dia11/08/2026 Hs 16:00  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7CE9911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Fabrício Nascimento Gaudêncio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3D580FD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03 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465F78D4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NMV07115 – Doenças IV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63602A08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01985E49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11.4.1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0A586E09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  <w:p w14:paraId="071F7DCB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11819ED2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Priscilla </w:t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Rochele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  <w:p w14:paraId="015723FB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Barrios </w:t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Chalfun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6ABA7A5E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04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0691CE4B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  <w:t xml:space="preserve">GMV 117 – Diagnóstico por imagem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439E3B5E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3A65C3FE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11.4.1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60314733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2FE4A1EB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Antonio C C l Junior 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5E351023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04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443B414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GMV-140 Anatomia Animal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0B8D4BA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GMV-204 Anatomia Veterinária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  <w:p w14:paraId="06701A2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1" w:lineRule="auto"/>
              <w:ind w:right="0" w:firstLine="0" w:left="0"/>
              <w:rPr>
                <w:rFonts w:ascii="Aptos" w:hAnsi="Aptos" w:cs="Aptos"/>
                <w:szCs w:val="24"/>
              </w:rPr>
            </w:pP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GMV-225 Anatomia Veterinária II</w:t>
            </w:r>
            <w:r>
              <w:rPr>
                <w:rFonts w:ascii="Aptos" w:hAnsi="Aptos" w:cs="Aptos"/>
                <w:szCs w:val="24"/>
              </w:rPr>
            </w:r>
            <w:r>
              <w:rPr>
                <w:rFonts w:ascii="Aptos" w:hAnsi="Aptos" w:cs="Aptos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10654F06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11.4.1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23C7016D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O estudante deverá enviar a comprovação das notas obtidas ao docente responsável, que efetuará os cálculos no período disposto em edital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68366EB7">
            <w:pPr>
              <w:pBdr/>
              <w:spacing/>
              <w:ind/>
              <w:rPr>
                <w:rFonts w:ascii="Aptos" w:hAnsi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color w:val="000000"/>
                <w:sz w:val="24"/>
                <w:szCs w:val="24"/>
                <w:u w:val="none"/>
              </w:rPr>
              <w:t xml:space="preserve">João Chrysostomo de Resende Júnior</w:t>
            </w:r>
            <w:r>
              <w:rPr>
                <w:rFonts w:ascii="Aptos" w:hAnsi="Aptos" w:cs="Aptos"/>
                <w:sz w:val="24"/>
                <w:szCs w:val="24"/>
              </w:rPr>
            </w:r>
            <w:r>
              <w:rPr>
                <w:rFonts w:ascii="Aptos" w:hAnsi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0141EF95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02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14629F07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GMV115 Patologia Especial</w:t>
            </w:r>
            <w:r/>
          </w:p>
          <w:p w14:paraId="2494B29B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Veterinária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0DFF8850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1373" w:type="dxa"/>
            <w:vAlign w:val="center"/>
            <w:vMerge w:val="restart"/>
          </w:tcPr>
          <w:p w14:paraId="62008896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  <w:highlight w:val="none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11.4.2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  <w:highlight w:val="none"/>
              </w:rPr>
            </w:r>
          </w:p>
          <w:p w14:paraId="533A25F5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  <w:highlight w:val="none"/>
              </w:rPr>
            </w:r>
            <w:r>
              <w:rPr>
                <w:rFonts w:ascii="Aptos" w:hAnsi="Aptos" w:eastAsia="Aptos" w:cs="Aptos"/>
                <w:sz w:val="24"/>
                <w:szCs w:val="24"/>
                <w:highlight w:val="none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4579" w:type="dxa"/>
            <w:vAlign w:val="center"/>
            <w:vMerge w:val="restart"/>
          </w:tcPr>
          <w:p w14:paraId="6A0E8F0B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Entrar em contato com o docente responsável pela disciplina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3B1AFD29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Djeison lutier</w:t>
            </w:r>
            <w:r/>
          </w:p>
          <w:p w14:paraId="5ECBACAD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Raymundo</w:t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  <w:tc>
          <w:tcPr>
            <w:tcBorders/>
            <w:tcW w:w="1386" w:type="dxa"/>
            <w:vAlign w:val="center"/>
            <w:vMerge w:val="restart"/>
          </w:tcPr>
          <w:p w14:paraId="7CD8AF90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  <w:highlight w:val="none"/>
              </w:rPr>
            </w:pPr>
            <w:r>
              <w:rPr>
                <w:rFonts w:ascii="Aptos" w:hAnsi="Aptos" w:eastAsia="Aptos" w:cs="Aptos"/>
                <w:sz w:val="24"/>
                <w:szCs w:val="24"/>
              </w:rPr>
              <w:t xml:space="preserve">02</w:t>
            </w:r>
            <w:r>
              <w:rPr>
                <w:rFonts w:ascii="Aptos" w:hAnsi="Aptos" w:eastAsia="Aptos" w:cs="Aptos"/>
                <w:sz w:val="24"/>
                <w:szCs w:val="24"/>
                <w:highlight w:val="none"/>
              </w:rPr>
            </w:r>
            <w:r>
              <w:rPr>
                <w:rFonts w:ascii="Aptos" w:hAnsi="Aptos" w:eastAsia="Aptos" w:cs="Aptos"/>
                <w:sz w:val="24"/>
                <w:szCs w:val="24"/>
                <w:highlight w:val="none"/>
              </w:rPr>
            </w:r>
          </w:p>
          <w:p w14:paraId="47E34FC0">
            <w:pPr>
              <w:pBdr/>
              <w:spacing/>
              <w:ind/>
              <w:rPr>
                <w:rFonts w:ascii="Aptos" w:hAnsi="Aptos" w:eastAsia="Aptos" w:cs="Aptos"/>
                <w:sz w:val="24"/>
                <w:szCs w:val="24"/>
              </w:rPr>
            </w:pPr>
            <w:r>
              <w:rPr>
                <w:rFonts w:ascii="Aptos" w:hAnsi="Aptos" w:eastAsia="Aptos" w:cs="Aptos"/>
                <w:sz w:val="24"/>
                <w:szCs w:val="24"/>
                <w:highlight w:val="none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  <w:r>
              <w:rPr>
                <w:rFonts w:ascii="Aptos" w:hAnsi="Aptos" w:eastAsia="Aptos" w:cs="Aptos"/>
                <w:sz w:val="24"/>
                <w:szCs w:val="24"/>
              </w:rPr>
            </w:r>
          </w:p>
        </w:tc>
      </w:tr>
      <w:tr>
        <w:trPr>
          <w:trHeight w:val="483"/>
        </w:trPr>
        <w:tc>
          <w:tcPr>
            <w:tcBorders/>
            <w:tcW w:w="3118" w:type="dxa"/>
            <w:vAlign w:val="center"/>
            <w:vMerge w:val="restart"/>
          </w:tcPr>
          <w:p w14:paraId="2F3176F2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268" w:type="dxa"/>
            <w:vAlign w:val="center"/>
            <w:vMerge w:val="restart"/>
          </w:tcPr>
          <w:p w14:paraId="261F4012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373" w:type="dxa"/>
            <w:vAlign w:val="center"/>
            <w:vMerge w:val="restart"/>
          </w:tcPr>
          <w:p w14:paraId="2AD35B47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579" w:type="dxa"/>
            <w:vAlign w:val="center"/>
            <w:vMerge w:val="restart"/>
          </w:tcPr>
          <w:p w14:paraId="3D15DB63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410" w:type="dxa"/>
            <w:vAlign w:val="center"/>
            <w:vMerge w:val="restart"/>
          </w:tcPr>
          <w:p w14:paraId="697465FD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386" w:type="dxa"/>
            <w:vAlign w:val="center"/>
            <w:vMerge w:val="restart"/>
          </w:tcPr>
          <w:p w14:paraId="7A58DD5C">
            <w:pPr>
              <w:pBdr/>
              <w:spacing/>
              <w:ind/>
              <w:rPr/>
            </w:pPr>
            <w:r/>
            <w:r/>
          </w:p>
        </w:tc>
      </w:tr>
    </w:tbl>
    <w:p w14:paraId="62B76D3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 w14:paraId="31E6ACA8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left="708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sectPr>
      <w:footnotePr/>
      <w:endnotePr/>
      <w:type w:val="nextPage"/>
      <w:pgSz w:h="11906" w:orient="landscape" w:w="16838"/>
      <w:pgMar w:top="1134" w:right="851" w:bottom="1134" w:left="1134" w:header="709" w:footer="709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DejaVu Sans">
    <w:panose1 w:val="020B0602030504020204"/>
  </w:font>
  <w:font w:name="Liberation Sans">
    <w:panose1 w:val="020B0604020202020204"/>
  </w:font>
  <w:font w:name="Arial">
    <w:panose1 w:val="020B0604020202020204"/>
  </w:font>
  <w:font w:name="Aptos">
    <w:panose1 w:val="020B00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pt-BR" w:eastAsia="pt-BR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 Light"/>
    <w:basedOn w:val="8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7"/>
    <w:basedOn w:val="873"/>
    <w:next w:val="873"/>
    <w:link w:val="83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27">
    <w:name w:val="Heading 8"/>
    <w:basedOn w:val="873"/>
    <w:next w:val="873"/>
    <w:link w:val="83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28">
    <w:name w:val="Heading 9"/>
    <w:basedOn w:val="873"/>
    <w:next w:val="873"/>
    <w:link w:val="83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29">
    <w:name w:val="Heading 1 Char"/>
    <w:basedOn w:val="880"/>
    <w:link w:val="8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0">
    <w:name w:val="Heading 2 Char"/>
    <w:basedOn w:val="880"/>
    <w:link w:val="8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1">
    <w:name w:val="Heading 3 Char"/>
    <w:basedOn w:val="880"/>
    <w:link w:val="8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2">
    <w:name w:val="Heading 4 Char"/>
    <w:basedOn w:val="880"/>
    <w:link w:val="87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3">
    <w:name w:val="Heading 5 Char"/>
    <w:basedOn w:val="880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4">
    <w:name w:val="Heading 6 Char"/>
    <w:basedOn w:val="880"/>
    <w:link w:val="87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5">
    <w:name w:val="Heading 7 Char"/>
    <w:basedOn w:val="880"/>
    <w:link w:val="82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6">
    <w:name w:val="Heading 8 Char"/>
    <w:basedOn w:val="880"/>
    <w:link w:val="8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7">
    <w:name w:val="Heading 9 Char"/>
    <w:basedOn w:val="880"/>
    <w:link w:val="82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Title Char"/>
    <w:basedOn w:val="880"/>
    <w:link w:val="88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39">
    <w:name w:val="Subtitle Char"/>
    <w:basedOn w:val="880"/>
    <w:link w:val="89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0">
    <w:name w:val="Quote"/>
    <w:basedOn w:val="873"/>
    <w:next w:val="873"/>
    <w:link w:val="84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1">
    <w:name w:val="Quote Char"/>
    <w:basedOn w:val="880"/>
    <w:link w:val="84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2">
    <w:name w:val="Intense Emphasis"/>
    <w:basedOn w:val="88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3">
    <w:name w:val="Intense Quote"/>
    <w:basedOn w:val="873"/>
    <w:next w:val="873"/>
    <w:link w:val="84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44">
    <w:name w:val="Intense Quote Char"/>
    <w:basedOn w:val="880"/>
    <w:link w:val="84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45">
    <w:name w:val="Intense Reference"/>
    <w:basedOn w:val="88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46">
    <w:name w:val="Subtle Emphasis"/>
    <w:basedOn w:val="88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47">
    <w:name w:val="Emphasis"/>
    <w:basedOn w:val="880"/>
    <w:uiPriority w:val="20"/>
    <w:qFormat/>
    <w:pPr>
      <w:pBdr/>
      <w:spacing/>
      <w:ind/>
    </w:pPr>
    <w:rPr>
      <w:i/>
      <w:iCs/>
    </w:rPr>
  </w:style>
  <w:style w:type="character" w:styleId="848">
    <w:name w:val="Strong"/>
    <w:basedOn w:val="880"/>
    <w:uiPriority w:val="22"/>
    <w:qFormat/>
    <w:pPr>
      <w:pBdr/>
      <w:spacing/>
      <w:ind/>
    </w:pPr>
    <w:rPr>
      <w:b/>
      <w:bCs/>
    </w:rPr>
  </w:style>
  <w:style w:type="character" w:styleId="849">
    <w:name w:val="Subtle Reference"/>
    <w:basedOn w:val="88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0">
    <w:name w:val="Book Title"/>
    <w:basedOn w:val="88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51">
    <w:name w:val="Header Char"/>
    <w:basedOn w:val="880"/>
    <w:link w:val="890"/>
    <w:uiPriority w:val="99"/>
    <w:pPr>
      <w:pBdr/>
      <w:spacing/>
      <w:ind/>
    </w:pPr>
  </w:style>
  <w:style w:type="character" w:styleId="852">
    <w:name w:val="Footer Char"/>
    <w:basedOn w:val="880"/>
    <w:link w:val="892"/>
    <w:uiPriority w:val="99"/>
    <w:pPr>
      <w:pBdr/>
      <w:spacing/>
      <w:ind/>
    </w:pPr>
  </w:style>
  <w:style w:type="paragraph" w:styleId="853">
    <w:name w:val="Caption"/>
    <w:basedOn w:val="873"/>
    <w:next w:val="87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54">
    <w:name w:val="footnote text"/>
    <w:basedOn w:val="873"/>
    <w:link w:val="85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5">
    <w:name w:val="Footnote Text Char"/>
    <w:basedOn w:val="880"/>
    <w:link w:val="854"/>
    <w:uiPriority w:val="99"/>
    <w:semiHidden/>
    <w:pPr>
      <w:pBdr/>
      <w:spacing/>
      <w:ind/>
    </w:pPr>
    <w:rPr>
      <w:sz w:val="20"/>
      <w:szCs w:val="20"/>
    </w:rPr>
  </w:style>
  <w:style w:type="character" w:styleId="856">
    <w:name w:val="footnote reference"/>
    <w:basedOn w:val="880"/>
    <w:uiPriority w:val="99"/>
    <w:semiHidden/>
    <w:unhideWhenUsed/>
    <w:pPr>
      <w:pBdr/>
      <w:spacing/>
      <w:ind/>
    </w:pPr>
    <w:rPr>
      <w:vertAlign w:val="superscript"/>
    </w:rPr>
  </w:style>
  <w:style w:type="paragraph" w:styleId="857">
    <w:name w:val="endnote text"/>
    <w:basedOn w:val="873"/>
    <w:link w:val="85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8">
    <w:name w:val="Endnote Text Char"/>
    <w:basedOn w:val="880"/>
    <w:link w:val="857"/>
    <w:uiPriority w:val="99"/>
    <w:semiHidden/>
    <w:pPr>
      <w:pBdr/>
      <w:spacing/>
      <w:ind/>
    </w:pPr>
    <w:rPr>
      <w:sz w:val="20"/>
      <w:szCs w:val="20"/>
    </w:rPr>
  </w:style>
  <w:style w:type="character" w:styleId="859">
    <w:name w:val="endnote reference"/>
    <w:basedOn w:val="880"/>
    <w:uiPriority w:val="99"/>
    <w:semiHidden/>
    <w:unhideWhenUsed/>
    <w:pPr>
      <w:pBdr/>
      <w:spacing/>
      <w:ind/>
    </w:pPr>
    <w:rPr>
      <w:vertAlign w:val="superscript"/>
    </w:rPr>
  </w:style>
  <w:style w:type="character" w:styleId="860">
    <w:name w:val="FollowedHyperlink"/>
    <w:basedOn w:val="88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1">
    <w:name w:val="toc 1"/>
    <w:basedOn w:val="873"/>
    <w:next w:val="873"/>
    <w:uiPriority w:val="39"/>
    <w:unhideWhenUsed/>
    <w:pPr>
      <w:pBdr/>
      <w:spacing w:after="100"/>
      <w:ind/>
    </w:pPr>
  </w:style>
  <w:style w:type="paragraph" w:styleId="862">
    <w:name w:val="toc 2"/>
    <w:basedOn w:val="873"/>
    <w:next w:val="873"/>
    <w:uiPriority w:val="39"/>
    <w:unhideWhenUsed/>
    <w:pPr>
      <w:pBdr/>
      <w:spacing w:after="100"/>
      <w:ind w:left="220"/>
    </w:pPr>
  </w:style>
  <w:style w:type="paragraph" w:styleId="863">
    <w:name w:val="toc 3"/>
    <w:basedOn w:val="873"/>
    <w:next w:val="873"/>
    <w:uiPriority w:val="39"/>
    <w:unhideWhenUsed/>
    <w:pPr>
      <w:pBdr/>
      <w:spacing w:after="100"/>
      <w:ind w:left="440"/>
    </w:pPr>
  </w:style>
  <w:style w:type="paragraph" w:styleId="864">
    <w:name w:val="toc 4"/>
    <w:basedOn w:val="873"/>
    <w:next w:val="873"/>
    <w:uiPriority w:val="39"/>
    <w:unhideWhenUsed/>
    <w:pPr>
      <w:pBdr/>
      <w:spacing w:after="100"/>
      <w:ind w:left="660"/>
    </w:pPr>
  </w:style>
  <w:style w:type="paragraph" w:styleId="865">
    <w:name w:val="toc 5"/>
    <w:basedOn w:val="873"/>
    <w:next w:val="873"/>
    <w:uiPriority w:val="39"/>
    <w:unhideWhenUsed/>
    <w:pPr>
      <w:pBdr/>
      <w:spacing w:after="100"/>
      <w:ind w:left="880"/>
    </w:pPr>
  </w:style>
  <w:style w:type="paragraph" w:styleId="866">
    <w:name w:val="toc 6"/>
    <w:basedOn w:val="873"/>
    <w:next w:val="873"/>
    <w:uiPriority w:val="39"/>
    <w:unhideWhenUsed/>
    <w:pPr>
      <w:pBdr/>
      <w:spacing w:after="100"/>
      <w:ind w:left="1100"/>
    </w:pPr>
  </w:style>
  <w:style w:type="paragraph" w:styleId="867">
    <w:name w:val="toc 7"/>
    <w:basedOn w:val="873"/>
    <w:next w:val="873"/>
    <w:uiPriority w:val="39"/>
    <w:unhideWhenUsed/>
    <w:pPr>
      <w:pBdr/>
      <w:spacing w:after="100"/>
      <w:ind w:left="1320"/>
    </w:pPr>
  </w:style>
  <w:style w:type="paragraph" w:styleId="868">
    <w:name w:val="toc 8"/>
    <w:basedOn w:val="873"/>
    <w:next w:val="873"/>
    <w:uiPriority w:val="39"/>
    <w:unhideWhenUsed/>
    <w:pPr>
      <w:pBdr/>
      <w:spacing w:after="100"/>
      <w:ind w:left="1540"/>
    </w:pPr>
  </w:style>
  <w:style w:type="paragraph" w:styleId="869">
    <w:name w:val="toc 9"/>
    <w:basedOn w:val="873"/>
    <w:next w:val="873"/>
    <w:uiPriority w:val="39"/>
    <w:unhideWhenUsed/>
    <w:pPr>
      <w:pBdr/>
      <w:spacing w:after="100"/>
      <w:ind w:left="1760"/>
    </w:pPr>
  </w:style>
  <w:style w:type="character" w:styleId="870">
    <w:name w:val="Placeholder Text"/>
    <w:basedOn w:val="880"/>
    <w:uiPriority w:val="99"/>
    <w:semiHidden/>
    <w:pPr>
      <w:pBdr/>
      <w:spacing/>
      <w:ind/>
    </w:pPr>
    <w:rPr>
      <w:color w:val="666666"/>
    </w:rPr>
  </w:style>
  <w:style w:type="paragraph" w:styleId="871">
    <w:name w:val="TOC Heading"/>
    <w:uiPriority w:val="39"/>
    <w:unhideWhenUsed/>
    <w:pPr>
      <w:pBdr/>
      <w:spacing/>
      <w:ind/>
    </w:pPr>
  </w:style>
  <w:style w:type="paragraph" w:styleId="872">
    <w:name w:val="table of figures"/>
    <w:basedOn w:val="873"/>
    <w:next w:val="873"/>
    <w:uiPriority w:val="99"/>
    <w:unhideWhenUsed/>
    <w:pPr>
      <w:pBdr/>
      <w:spacing w:after="0" w:afterAutospacing="0"/>
      <w:ind/>
    </w:pPr>
  </w:style>
  <w:style w:type="paragraph" w:styleId="873" w:default="1">
    <w:name w:val="Normal"/>
    <w:qFormat/>
    <w:pPr>
      <w:pBdr/>
      <w:spacing/>
      <w:ind/>
    </w:pPr>
  </w:style>
  <w:style w:type="paragraph" w:styleId="874">
    <w:name w:val="Heading 1"/>
    <w:next w:val="873"/>
    <w:link w:val="885"/>
    <w:uiPriority w:val="9"/>
    <w:qFormat/>
    <w:pPr>
      <w:keepNext w:val="true"/>
      <w:keepLines w:val="true"/>
      <w:pBdr/>
      <w:spacing w:after="15" w:line="240" w:lineRule="auto"/>
      <w:ind w:right="-15" w:hanging="10" w:left="10"/>
      <w:jc w:val="center"/>
      <w:outlineLvl w:val="0"/>
    </w:pPr>
    <w:rPr>
      <w:rFonts w:ascii="Arial" w:hAnsi="Arial" w:eastAsia="Arial" w:cs="Arial"/>
      <w:b/>
      <w:color w:val="000000"/>
      <w:sz w:val="24"/>
    </w:rPr>
  </w:style>
  <w:style w:type="paragraph" w:styleId="875">
    <w:name w:val="Heading 2"/>
    <w:basedOn w:val="873"/>
    <w:next w:val="873"/>
    <w:uiPriority w:val="9"/>
    <w:semiHidden/>
    <w:unhideWhenUsed/>
    <w:qFormat/>
    <w:pPr>
      <w:keepNext w:val="true"/>
      <w:keepLines w:val="true"/>
      <w:pBdr/>
      <w:spacing w:after="80" w:before="360"/>
      <w:ind/>
      <w:outlineLvl w:val="1"/>
    </w:pPr>
    <w:rPr>
      <w:b/>
      <w:sz w:val="36"/>
      <w:szCs w:val="36"/>
    </w:rPr>
  </w:style>
  <w:style w:type="paragraph" w:styleId="876">
    <w:name w:val="Heading 3"/>
    <w:basedOn w:val="873"/>
    <w:next w:val="873"/>
    <w:uiPriority w:val="9"/>
    <w:semiHidden/>
    <w:unhideWhenUsed/>
    <w:qFormat/>
    <w:pPr>
      <w:keepNext w:val="true"/>
      <w:keepLines w:val="true"/>
      <w:pBdr/>
      <w:spacing w:after="80" w:before="280"/>
      <w:ind/>
      <w:outlineLvl w:val="2"/>
    </w:pPr>
    <w:rPr>
      <w:b/>
      <w:sz w:val="28"/>
      <w:szCs w:val="28"/>
    </w:rPr>
  </w:style>
  <w:style w:type="paragraph" w:styleId="877">
    <w:name w:val="Heading 4"/>
    <w:basedOn w:val="873"/>
    <w:next w:val="873"/>
    <w:uiPriority w:val="9"/>
    <w:semiHidden/>
    <w:unhideWhenUsed/>
    <w:qFormat/>
    <w:pPr>
      <w:keepNext w:val="true"/>
      <w:keepLines w:val="true"/>
      <w:pBdr/>
      <w:spacing w:after="40" w:before="240"/>
      <w:ind/>
      <w:outlineLvl w:val="3"/>
    </w:pPr>
    <w:rPr>
      <w:b/>
      <w:sz w:val="24"/>
      <w:szCs w:val="24"/>
    </w:rPr>
  </w:style>
  <w:style w:type="paragraph" w:styleId="878">
    <w:name w:val="Heading 5"/>
    <w:basedOn w:val="873"/>
    <w:next w:val="873"/>
    <w:uiPriority w:val="9"/>
    <w:semiHidden/>
    <w:unhideWhenUsed/>
    <w:qFormat/>
    <w:pPr>
      <w:keepNext w:val="true"/>
      <w:keepLines w:val="true"/>
      <w:pBdr/>
      <w:spacing w:after="40" w:before="220"/>
      <w:ind/>
      <w:outlineLvl w:val="4"/>
    </w:pPr>
    <w:rPr>
      <w:b/>
    </w:rPr>
  </w:style>
  <w:style w:type="paragraph" w:styleId="879">
    <w:name w:val="Heading 6"/>
    <w:basedOn w:val="873"/>
    <w:next w:val="873"/>
    <w:uiPriority w:val="9"/>
    <w:semiHidden/>
    <w:unhideWhenUsed/>
    <w:qFormat/>
    <w:pPr>
      <w:keepNext w:val="true"/>
      <w:keepLines w:val="true"/>
      <w:pBdr/>
      <w:spacing w:after="40" w:before="200"/>
      <w:ind/>
      <w:outlineLvl w:val="5"/>
    </w:pPr>
    <w:rPr>
      <w:b/>
      <w:sz w:val="20"/>
      <w:szCs w:val="20"/>
    </w:rPr>
  </w:style>
  <w:style w:type="character" w:styleId="880" w:default="1">
    <w:name w:val="Default Paragraph Font"/>
    <w:uiPriority w:val="1"/>
    <w:semiHidden/>
    <w:unhideWhenUsed/>
    <w:pPr>
      <w:pBdr/>
      <w:spacing/>
      <w:ind/>
    </w:pPr>
  </w:style>
  <w:style w:type="table" w:styleId="88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2" w:default="1">
    <w:name w:val="No List"/>
    <w:uiPriority w:val="99"/>
    <w:semiHidden/>
    <w:unhideWhenUsed/>
    <w:pPr>
      <w:pBdr/>
      <w:spacing/>
      <w:ind/>
    </w:pPr>
  </w:style>
  <w:style w:type="table" w:styleId="883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4">
    <w:name w:val="Title"/>
    <w:basedOn w:val="873"/>
    <w:next w:val="873"/>
    <w:uiPriority w:val="10"/>
    <w:qFormat/>
    <w:pPr>
      <w:keepNext w:val="true"/>
      <w:keepLines w:val="true"/>
      <w:pBdr/>
      <w:spacing w:after="120" w:before="480"/>
      <w:ind/>
    </w:pPr>
    <w:rPr>
      <w:b/>
      <w:sz w:val="72"/>
      <w:szCs w:val="72"/>
    </w:rPr>
  </w:style>
  <w:style w:type="character" w:styleId="885" w:customStyle="1">
    <w:name w:val="Título 1 Char"/>
    <w:basedOn w:val="880"/>
    <w:link w:val="874"/>
    <w:uiPriority w:val="9"/>
    <w:pPr>
      <w:pBdr/>
      <w:spacing/>
      <w:ind/>
    </w:pPr>
    <w:rPr>
      <w:rFonts w:ascii="Arial" w:hAnsi="Arial" w:eastAsia="Arial" w:cs="Arial"/>
      <w:b/>
      <w:color w:val="000000"/>
      <w:sz w:val="24"/>
      <w:lang w:eastAsia="pt-BR"/>
    </w:rPr>
  </w:style>
  <w:style w:type="paragraph" w:styleId="886">
    <w:name w:val="No Spacing"/>
    <w:uiPriority w:val="1"/>
    <w:qFormat/>
    <w:pPr>
      <w:pBdr/>
      <w:spacing w:after="0" w:line="240" w:lineRule="auto"/>
      <w:ind/>
    </w:pPr>
  </w:style>
  <w:style w:type="paragraph" w:styleId="887">
    <w:name w:val="List Paragraph"/>
    <w:basedOn w:val="873"/>
    <w:uiPriority w:val="34"/>
    <w:qFormat/>
    <w:pPr>
      <w:pBdr/>
      <w:spacing/>
      <w:ind w:left="720"/>
      <w:contextualSpacing w:val="true"/>
    </w:pPr>
  </w:style>
  <w:style w:type="table" w:styleId="888">
    <w:name w:val="Table Grid"/>
    <w:basedOn w:val="881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9">
    <w:name w:val="Hyperlink"/>
    <w:basedOn w:val="880"/>
    <w:uiPriority w:val="99"/>
    <w:unhideWhenUsed/>
    <w:pPr>
      <w:pBdr/>
      <w:spacing/>
      <w:ind/>
    </w:pPr>
    <w:rPr>
      <w:color w:val="0563c1" w:themeColor="hyperlink"/>
      <w:u w:val="single"/>
    </w:rPr>
  </w:style>
  <w:style w:type="paragraph" w:styleId="890">
    <w:name w:val="Header"/>
    <w:basedOn w:val="873"/>
    <w:link w:val="89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91" w:customStyle="1">
    <w:name w:val="Cabeçalho Char"/>
    <w:basedOn w:val="880"/>
    <w:link w:val="890"/>
    <w:uiPriority w:val="99"/>
    <w:pPr>
      <w:pBdr/>
      <w:spacing/>
      <w:ind/>
    </w:pPr>
  </w:style>
  <w:style w:type="paragraph" w:styleId="892">
    <w:name w:val="Footer"/>
    <w:basedOn w:val="873"/>
    <w:link w:val="893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93" w:customStyle="1">
    <w:name w:val="Rodapé Char"/>
    <w:basedOn w:val="880"/>
    <w:link w:val="892"/>
    <w:uiPriority w:val="99"/>
    <w:pPr>
      <w:pBdr/>
      <w:spacing/>
      <w:ind/>
    </w:pPr>
  </w:style>
  <w:style w:type="paragraph" w:styleId="894">
    <w:name w:val="Subtitle"/>
    <w:basedOn w:val="873"/>
    <w:next w:val="895"/>
    <w:link w:val="897"/>
    <w:uiPriority w:val="11"/>
    <w:qFormat/>
    <w:pPr>
      <w:keepNext w:val="true"/>
      <w:widowControl w:val="false"/>
      <w:pBdr/>
      <w:spacing w:after="120" w:before="240" w:line="240" w:lineRule="auto"/>
      <w:ind/>
      <w:jc w:val="center"/>
    </w:pPr>
    <w:rPr>
      <w:rFonts w:ascii="Liberation Sans" w:hAnsi="Liberation Sans" w:eastAsia="Liberation Sans" w:cs="Liberation Sans"/>
      <w:i/>
      <w:sz w:val="28"/>
      <w:szCs w:val="28"/>
    </w:rPr>
  </w:style>
  <w:style w:type="paragraph" w:styleId="895">
    <w:name w:val="Body Text"/>
    <w:basedOn w:val="873"/>
    <w:link w:val="896"/>
    <w:uiPriority w:val="99"/>
    <w:unhideWhenUsed/>
    <w:pPr>
      <w:pBdr/>
      <w:spacing w:after="120"/>
      <w:ind/>
    </w:pPr>
  </w:style>
  <w:style w:type="character" w:styleId="896" w:customStyle="1">
    <w:name w:val="Corpo de texto Char"/>
    <w:basedOn w:val="880"/>
    <w:link w:val="895"/>
    <w:uiPriority w:val="99"/>
    <w:pPr>
      <w:pBdr/>
      <w:spacing/>
      <w:ind/>
    </w:pPr>
  </w:style>
  <w:style w:type="character" w:styleId="897" w:customStyle="1">
    <w:name w:val="Subtítulo Char"/>
    <w:basedOn w:val="880"/>
    <w:link w:val="894"/>
    <w:pPr>
      <w:pBdr/>
      <w:spacing/>
      <w:ind/>
    </w:pPr>
    <w:rPr>
      <w:rFonts w:ascii="Liberation Sans" w:hAnsi="Liberation Sans" w:eastAsia="DejaVu Sans" w:cs="DejaVu Sans"/>
      <w:i/>
      <w:iCs/>
      <w:sz w:val="28"/>
      <w:szCs w:val="28"/>
      <w:lang w:val="en-US" w:eastAsia="zh-CN"/>
    </w:rPr>
  </w:style>
  <w:style w:type="character" w:styleId="898">
    <w:name w:val="annotation reference"/>
    <w:basedOn w:val="880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99">
    <w:name w:val="annotation text"/>
    <w:basedOn w:val="873"/>
    <w:link w:val="900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900" w:customStyle="1">
    <w:name w:val="Texto de comentário Char"/>
    <w:basedOn w:val="880"/>
    <w:link w:val="899"/>
    <w:uiPriority w:val="99"/>
    <w:semiHidden/>
    <w:pPr>
      <w:pBdr/>
      <w:spacing/>
      <w:ind/>
    </w:pPr>
    <w:rPr>
      <w:sz w:val="20"/>
      <w:szCs w:val="20"/>
    </w:rPr>
  </w:style>
  <w:style w:type="paragraph" w:styleId="901">
    <w:name w:val="annotation subject"/>
    <w:basedOn w:val="899"/>
    <w:next w:val="899"/>
    <w:link w:val="902"/>
    <w:uiPriority w:val="99"/>
    <w:semiHidden/>
    <w:unhideWhenUsed/>
    <w:pPr>
      <w:pBdr/>
      <w:spacing/>
      <w:ind/>
    </w:pPr>
    <w:rPr>
      <w:b/>
      <w:bCs/>
    </w:rPr>
  </w:style>
  <w:style w:type="character" w:styleId="902" w:customStyle="1">
    <w:name w:val="Assunto do comentário Char"/>
    <w:basedOn w:val="900"/>
    <w:link w:val="90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03">
    <w:name w:val="Balloon Text"/>
    <w:basedOn w:val="873"/>
    <w:link w:val="90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04" w:customStyle="1">
    <w:name w:val="Texto de balão Char"/>
    <w:basedOn w:val="880"/>
    <w:link w:val="90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905" w:customStyle="1">
    <w:name w:val="m_1912283852871745582msonospacing"/>
    <w:basedOn w:val="873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906" w:customStyle="1">
    <w:name w:val="object"/>
    <w:basedOn w:val="880"/>
    <w:pPr>
      <w:pBdr/>
      <w:spacing/>
      <w:ind/>
    </w:pPr>
  </w:style>
  <w:style w:type="table" w:styleId="907" w:customStyle="1">
    <w:name w:val="StGen0"/>
    <w:basedOn w:val="883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StGen1"/>
    <w:basedOn w:val="883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top w:w="57" w:type="dxa"/>
        <w:right w:w="108" w:type="dxa"/>
        <w:bottom w:w="57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StGen2"/>
    <w:basedOn w:val="883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top w:w="57" w:type="dxa"/>
        <w:right w:w="108" w:type="dxa"/>
        <w:bottom w:w="57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0" w:customStyle="1">
    <w:name w:val="Normal (Web)"/>
    <w:uiPriority w:val="99"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sfWcZ4QN694bfAtpCVBHw2jGmQ==">AMUW2mVT93H+4PD87ozAu0q7SIJP2sVLtt64VOgrsg9NP2++B9t68bNLOyia0YLuucmFRLyo6pNpRZN8kJJ2qgxY0Nvoen88nQU95zjUMlCp+qgnPTVonaRtvlidYEq1A/g5mP0E0bz58x9/B8R8mU+lBghbuD1GyWokA0gYvSC5v9xaSovVvgMFdwOLuafm4dAKoT9ak0JIQDUfQQcbPS+U1jVwSqWuQIjUcpC5ud4VVmgmA2U1KhY=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revision>15</cp:revision>
  <dcterms:created xsi:type="dcterms:W3CDTF">2022-08-02T19:09:00Z</dcterms:created>
  <dcterms:modified xsi:type="dcterms:W3CDTF">2026-08-26T18:41:29Z</dcterms:modified>
</cp:coreProperties>
</file>